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3"/>
        </w:tabs>
        <w:spacing w:line="614" w:lineRule="exact"/>
        <w:ind w:left="512"/>
        <w:rPr>
          <w:sz w:val="36"/>
        </w:rPr>
      </w:pPr>
      <w:r>
        <w:rPr>
          <w:rFonts w:hint="eastAsia" w:ascii="Noto Sans CJK JP Regular" w:eastAsia="Noto Sans CJK JP Regular"/>
          <w:color w:val="303030"/>
          <w:sz w:val="36"/>
        </w:rPr>
        <w:t>中国化工企业管理协会团体标准管理办法</w:t>
      </w:r>
      <w:r>
        <w:rPr>
          <w:rFonts w:hint="eastAsia" w:ascii="Noto Sans CJK JP Regular" w:eastAsia="Noto Sans CJK JP Regular"/>
          <w:color w:val="303030"/>
          <w:sz w:val="36"/>
        </w:rPr>
        <w:tab/>
      </w:r>
      <w:r>
        <w:rPr>
          <w:color w:val="303030"/>
          <w:sz w:val="36"/>
        </w:rPr>
        <w:t>(</w:t>
      </w:r>
      <w:r>
        <w:rPr>
          <w:rFonts w:hint="eastAsia" w:ascii="Noto Sans CJK JP Regular" w:eastAsia="Noto Sans CJK JP Regular"/>
          <w:color w:val="303030"/>
          <w:sz w:val="36"/>
        </w:rPr>
        <w:t>试行</w:t>
      </w:r>
      <w:r>
        <w:rPr>
          <w:color w:val="303030"/>
          <w:sz w:val="36"/>
        </w:rPr>
        <w:t>)</w:t>
      </w:r>
    </w:p>
    <w:p>
      <w:pPr>
        <w:pStyle w:val="2"/>
        <w:ind w:left="0" w:right="138"/>
        <w:jc w:val="center"/>
        <w:rPr>
          <w:rFonts w:hint="eastAsia" w:eastAsiaTheme="minorEastAsia"/>
        </w:rPr>
      </w:pPr>
      <w:r>
        <w:rPr>
          <w:color w:val="303030"/>
        </w:rPr>
        <w:t>第一章 总则</w:t>
      </w:r>
    </w:p>
    <w:p>
      <w:pPr>
        <w:pStyle w:val="2"/>
        <w:spacing w:before="229" w:line="480" w:lineRule="exact"/>
        <w:ind w:right="319" w:firstLine="566" w:firstLineChars="200"/>
        <w:contextualSpacing/>
        <w:jc w:val="both"/>
        <w:rPr>
          <w:rFonts w:ascii="仿宋" w:hAnsi="仿宋" w:eastAsia="仿宋"/>
        </w:rPr>
      </w:pPr>
      <w:r>
        <w:rPr>
          <w:rFonts w:ascii="仿宋" w:hAnsi="仿宋" w:eastAsia="仿宋"/>
          <w:b/>
          <w:color w:val="303030"/>
          <w:spacing w:val="1"/>
        </w:rPr>
        <w:t>第一条</w:t>
      </w:r>
      <w:r>
        <w:rPr>
          <w:rFonts w:ascii="仿宋" w:hAnsi="仿宋" w:eastAsia="仿宋"/>
          <w:color w:val="303030"/>
          <w:spacing w:val="1"/>
        </w:rPr>
        <w:t xml:space="preserve"> </w:t>
      </w:r>
      <w:r>
        <w:rPr>
          <w:rFonts w:ascii="仿宋" w:hAnsi="仿宋" w:eastAsia="仿宋"/>
          <w:color w:val="303030"/>
        </w:rPr>
        <w:t>为规范中国化工企业管理协会（以下简称</w:t>
      </w:r>
      <w:r>
        <w:rPr>
          <w:rFonts w:ascii="仿宋" w:hAnsi="仿宋" w:eastAsia="仿宋"/>
          <w:color w:val="303030"/>
          <w:w w:val="211"/>
        </w:rPr>
        <w:t>“</w:t>
      </w:r>
      <w:r>
        <w:rPr>
          <w:rFonts w:ascii="仿宋" w:hAnsi="仿宋" w:eastAsia="仿宋"/>
          <w:color w:val="303030"/>
        </w:rPr>
        <w:t>协会</w:t>
      </w:r>
      <w:r>
        <w:rPr>
          <w:rFonts w:ascii="仿宋" w:hAnsi="仿宋" w:eastAsia="仿宋"/>
          <w:color w:val="303030"/>
          <w:w w:val="211"/>
        </w:rPr>
        <w:t>”</w:t>
      </w:r>
      <w:r>
        <w:rPr>
          <w:rFonts w:ascii="仿宋" w:hAnsi="仿宋" w:eastAsia="仿宋"/>
          <w:color w:val="303030"/>
        </w:rPr>
        <w:t>）团</w:t>
      </w:r>
      <w:r>
        <w:rPr>
          <w:rFonts w:ascii="仿宋" w:hAnsi="仿宋" w:eastAsia="仿宋"/>
          <w:color w:val="303030"/>
          <w:spacing w:val="-10"/>
        </w:rPr>
        <w:t>体标准管理，推进协会标准化活动的开展，更好发挥市场作用，增加</w:t>
      </w:r>
      <w:r>
        <w:rPr>
          <w:rFonts w:ascii="仿宋" w:hAnsi="仿宋" w:eastAsia="仿宋"/>
          <w:color w:val="303030"/>
          <w:spacing w:val="-19"/>
        </w:rPr>
        <w:t xml:space="preserve">标准有效供给，以高标准引领行业高质量发展，提升行业整体竞争力， </w:t>
      </w:r>
      <w:r>
        <w:rPr>
          <w:rFonts w:ascii="仿宋" w:hAnsi="仿宋" w:eastAsia="仿宋"/>
          <w:color w:val="303030"/>
          <w:spacing w:val="-13"/>
        </w:rPr>
        <w:t>根据《中华人民共和国标准化法》、《中华人民共和国标准化法实施</w:t>
      </w:r>
      <w:r>
        <w:rPr>
          <w:rFonts w:ascii="仿宋" w:hAnsi="仿宋" w:eastAsia="仿宋"/>
          <w:color w:val="303030"/>
          <w:spacing w:val="-12"/>
        </w:rPr>
        <w:t>条例》、《深化标准化工作改革方案》、《关于培育和发展团体标准的指导意见》及《中国化工企业管理协会章程》等有关规定，结合我</w:t>
      </w:r>
      <w:r>
        <w:rPr>
          <w:rFonts w:ascii="仿宋" w:hAnsi="仿宋" w:eastAsia="仿宋"/>
          <w:color w:val="303030"/>
          <w:spacing w:val="-7"/>
        </w:rPr>
        <w:t>国化工行业实际情况，制定本办法。</w:t>
      </w:r>
    </w:p>
    <w:p>
      <w:pPr>
        <w:pStyle w:val="2"/>
        <w:spacing w:before="147" w:line="480" w:lineRule="exact"/>
        <w:ind w:right="461" w:firstLine="562" w:firstLineChars="200"/>
        <w:contextualSpacing/>
        <w:rPr>
          <w:rFonts w:ascii="仿宋" w:hAnsi="仿宋" w:eastAsia="仿宋"/>
        </w:rPr>
      </w:pPr>
      <w:r>
        <w:rPr>
          <w:rFonts w:ascii="仿宋" w:hAnsi="仿宋" w:eastAsia="仿宋"/>
          <w:b/>
          <w:color w:val="303030"/>
        </w:rPr>
        <w:t>第二条</w:t>
      </w:r>
      <w:r>
        <w:rPr>
          <w:rFonts w:ascii="仿宋" w:hAnsi="仿宋" w:eastAsia="仿宋"/>
          <w:color w:val="303030"/>
        </w:rPr>
        <w:t xml:space="preserve"> 协会团体标准是自愿性标准，由协会内各成员单位组织编制，由协会批准、发布，供成员单位及社会自愿采用的标准。</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第三条</w:t>
      </w:r>
      <w:r>
        <w:rPr>
          <w:rFonts w:ascii="仿宋" w:hAnsi="仿宋" w:eastAsia="仿宋"/>
          <w:color w:val="303030"/>
        </w:rPr>
        <w:tab/>
      </w:r>
      <w:r>
        <w:rPr>
          <w:rFonts w:ascii="仿宋" w:hAnsi="仿宋" w:eastAsia="仿宋"/>
          <w:color w:val="303030"/>
        </w:rPr>
        <w:t>协会团</w:t>
      </w:r>
      <w:r>
        <w:rPr>
          <w:rFonts w:hint="eastAsia" w:ascii="仿宋" w:hAnsi="仿宋" w:eastAsia="仿宋" w:cs="微软雅黑"/>
          <w:color w:val="303030"/>
        </w:rPr>
        <w:t>体</w:t>
      </w:r>
      <w:r>
        <w:rPr>
          <w:rFonts w:ascii="仿宋" w:hAnsi="仿宋" w:eastAsia="仿宋"/>
          <w:color w:val="303030"/>
        </w:rPr>
        <w:t>标准的</w:t>
      </w:r>
      <w:r>
        <w:rPr>
          <w:rFonts w:hint="eastAsia" w:ascii="仿宋" w:hAnsi="仿宋" w:eastAsia="仿宋" w:cs="微软雅黑"/>
          <w:color w:val="303030"/>
        </w:rPr>
        <w:t>制</w:t>
      </w:r>
      <w:r>
        <w:rPr>
          <w:rFonts w:ascii="仿宋" w:hAnsi="仿宋" w:eastAsia="仿宋"/>
          <w:color w:val="303030"/>
        </w:rPr>
        <w:t>修订</w:t>
      </w:r>
      <w:r>
        <w:rPr>
          <w:rFonts w:hint="eastAsia" w:ascii="仿宋" w:hAnsi="仿宋" w:eastAsia="仿宋" w:cs="微软雅黑"/>
          <w:color w:val="303030"/>
        </w:rPr>
        <w:t>和实</w:t>
      </w:r>
      <w:r>
        <w:rPr>
          <w:rFonts w:ascii="仿宋" w:hAnsi="仿宋" w:eastAsia="仿宋"/>
          <w:color w:val="303030"/>
        </w:rPr>
        <w:t>施适用</w:t>
      </w:r>
      <w:r>
        <w:rPr>
          <w:rFonts w:hint="eastAsia" w:ascii="仿宋" w:hAnsi="仿宋" w:eastAsia="仿宋" w:cs="微软雅黑"/>
          <w:color w:val="303030"/>
        </w:rPr>
        <w:t>于</w:t>
      </w:r>
      <w:r>
        <w:rPr>
          <w:rFonts w:ascii="仿宋" w:hAnsi="仿宋" w:eastAsia="仿宋"/>
          <w:color w:val="303030"/>
        </w:rPr>
        <w:t>本办</w:t>
      </w:r>
      <w:r>
        <w:rPr>
          <w:rFonts w:hint="eastAsia" w:ascii="仿宋" w:hAnsi="仿宋" w:eastAsia="仿宋" w:cs="微软雅黑"/>
          <w:color w:val="303030"/>
        </w:rPr>
        <w:t>法</w:t>
      </w:r>
      <w:r>
        <w:rPr>
          <w:rFonts w:ascii="仿宋" w:hAnsi="仿宋" w:eastAsia="仿宋"/>
          <w:color w:val="303030"/>
        </w:rPr>
        <w:t>。</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第四条</w:t>
      </w:r>
      <w:r>
        <w:rPr>
          <w:rFonts w:ascii="仿宋" w:hAnsi="仿宋" w:eastAsia="仿宋"/>
          <w:color w:val="303030"/>
        </w:rPr>
        <w:t xml:space="preserve"> 协会团体标准编写应符合 GB/T 1.1《标准化工作导则第 1 部分：标准的结构和编写》的规定。在涉及不同类型标准编写或不同方面特定内容编写时，宜遵守 GB/T 20000《标准化工作指南》、GB/T 20001《标准编写规则》以及 GB/T 20002《标准中特定内容的起草》等基础性系列国家标准的规定。</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第五条</w:t>
      </w:r>
      <w:r>
        <w:rPr>
          <w:rFonts w:ascii="仿宋" w:hAnsi="仿宋" w:eastAsia="仿宋"/>
          <w:color w:val="303030"/>
        </w:rPr>
        <w:tab/>
      </w:r>
      <w:r>
        <w:rPr>
          <w:rFonts w:ascii="仿宋" w:hAnsi="仿宋" w:eastAsia="仿宋"/>
          <w:color w:val="303030"/>
        </w:rPr>
        <w:t>协会团体标准制修订工作应当遵循以下原则：</w:t>
      </w:r>
    </w:p>
    <w:p>
      <w:pPr>
        <w:pStyle w:val="2"/>
        <w:spacing w:line="480" w:lineRule="exact"/>
        <w:ind w:left="807"/>
        <w:rPr>
          <w:rFonts w:ascii="仿宋" w:hAnsi="仿宋" w:eastAsia="仿宋"/>
          <w:color w:val="303030"/>
        </w:rPr>
      </w:pPr>
      <w:r>
        <w:rPr>
          <w:rFonts w:ascii="仿宋" w:hAnsi="仿宋" w:eastAsia="仿宋"/>
          <w:color w:val="303030"/>
        </w:rPr>
        <w:t>——遵守国家有关的法律、法规；</w:t>
      </w:r>
    </w:p>
    <w:p>
      <w:pPr>
        <w:pStyle w:val="2"/>
        <w:spacing w:line="480" w:lineRule="exact"/>
        <w:ind w:left="807"/>
        <w:rPr>
          <w:rFonts w:ascii="仿宋" w:hAnsi="仿宋" w:eastAsia="仿宋"/>
          <w:color w:val="303030"/>
        </w:rPr>
      </w:pPr>
      <w:r>
        <w:rPr>
          <w:rFonts w:ascii="仿宋" w:hAnsi="仿宋" w:eastAsia="仿宋"/>
          <w:color w:val="303030"/>
        </w:rPr>
        <w:t>——符合强制性标准的有关要求；</w:t>
      </w:r>
    </w:p>
    <w:p>
      <w:pPr>
        <w:pStyle w:val="2"/>
        <w:spacing w:line="480" w:lineRule="exact"/>
        <w:ind w:left="807"/>
        <w:rPr>
          <w:rFonts w:ascii="仿宋" w:hAnsi="仿宋" w:eastAsia="仿宋"/>
          <w:color w:val="303030"/>
        </w:rPr>
      </w:pPr>
      <w:r>
        <w:rPr>
          <w:rFonts w:ascii="仿宋" w:hAnsi="仿宋" w:eastAsia="仿宋"/>
          <w:color w:val="303030"/>
        </w:rPr>
        <w:t>——坚持开放、公平、透明、协商一致等原则；</w:t>
      </w:r>
    </w:p>
    <w:p>
      <w:pPr>
        <w:pStyle w:val="2"/>
        <w:spacing w:line="480" w:lineRule="exact"/>
        <w:ind w:left="807"/>
        <w:rPr>
          <w:rFonts w:ascii="仿宋" w:hAnsi="仿宋" w:eastAsia="仿宋"/>
          <w:color w:val="303030"/>
        </w:rPr>
      </w:pPr>
      <w:r>
        <w:rPr>
          <w:rFonts w:ascii="仿宋" w:hAnsi="仿宋" w:eastAsia="仿宋"/>
          <w:color w:val="303030"/>
        </w:rPr>
        <w:t>——坚持协调统一、有序优化、技术先进、经济合理等原则；</w:t>
      </w:r>
    </w:p>
    <w:p>
      <w:pPr>
        <w:pStyle w:val="2"/>
        <w:spacing w:before="111" w:line="480" w:lineRule="exact"/>
        <w:ind w:right="456" w:firstLine="487"/>
        <w:rPr>
          <w:rFonts w:ascii="仿宋" w:hAnsi="仿宋" w:eastAsia="仿宋"/>
          <w:color w:val="303030"/>
        </w:rPr>
      </w:pPr>
      <w:r>
        <w:rPr>
          <w:rFonts w:ascii="仿宋" w:hAnsi="仿宋" w:eastAsia="仿宋"/>
          <w:color w:val="303030"/>
        </w:rPr>
        <w:t>——符合经济发展方向，促进科学技术进步，提高产品质量和满足市场需求；</w:t>
      </w:r>
    </w:p>
    <w:p>
      <w:pPr>
        <w:pStyle w:val="2"/>
        <w:spacing w:before="33" w:line="480" w:lineRule="exact"/>
        <w:ind w:left="807"/>
        <w:rPr>
          <w:rFonts w:ascii="仿宋" w:hAnsi="仿宋" w:eastAsia="仿宋"/>
          <w:color w:val="303030"/>
        </w:rPr>
      </w:pPr>
      <w:r>
        <w:rPr>
          <w:rFonts w:ascii="仿宋" w:hAnsi="仿宋" w:eastAsia="仿宋"/>
          <w:color w:val="303030"/>
        </w:rPr>
        <w:t>——积极采用国际标准和国外先进标准。</w:t>
      </w:r>
    </w:p>
    <w:p>
      <w:pPr>
        <w:spacing w:line="480" w:lineRule="exact"/>
        <w:sectPr>
          <w:footerReference r:id="rId3" w:type="default"/>
          <w:type w:val="continuous"/>
          <w:pgSz w:w="11910" w:h="16840"/>
          <w:pgMar w:top="1480" w:right="1340" w:bottom="1400" w:left="1480" w:header="720" w:footer="1201" w:gutter="0"/>
          <w:pgNumType w:start="1"/>
          <w:cols w:space="720" w:num="1"/>
        </w:sect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第六条</w:t>
      </w:r>
      <w:r>
        <w:rPr>
          <w:rFonts w:ascii="仿宋" w:hAnsi="仿宋" w:eastAsia="仿宋"/>
          <w:color w:val="303030"/>
        </w:rPr>
        <w:t xml:space="preserve"> 协会成立团体标准工作委员会（以下简称“标委会”），承担协会团体标准的统一管理工作，包括团体标准的文件管理、团体标准立项的审核、报批稿的形式和程序审核、申诉处理、评价等。标委会成员由协会领导及专家组成。</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第七条</w:t>
      </w:r>
      <w:r>
        <w:rPr>
          <w:rFonts w:ascii="仿宋" w:hAnsi="仿宋" w:eastAsia="仿宋"/>
          <w:color w:val="303030"/>
        </w:rPr>
        <w:t xml:space="preserve"> 标委会日常管理工作由协会农化企业工作委员会负责。</w:t>
      </w:r>
    </w:p>
    <w:p>
      <w:pPr>
        <w:pStyle w:val="2"/>
        <w:spacing w:before="147" w:line="480" w:lineRule="exact"/>
        <w:ind w:right="461" w:firstLine="560" w:firstLineChars="200"/>
        <w:contextualSpacing/>
        <w:rPr>
          <w:rFonts w:eastAsiaTheme="minorEastAsia"/>
          <w:color w:val="303030"/>
        </w:rPr>
      </w:pPr>
    </w:p>
    <w:p>
      <w:pPr>
        <w:pStyle w:val="2"/>
        <w:ind w:left="0" w:right="138"/>
        <w:jc w:val="center"/>
        <w:rPr>
          <w:color w:val="303030"/>
        </w:rPr>
      </w:pPr>
      <w:r>
        <w:rPr>
          <w:rFonts w:hint="eastAsia" w:ascii="微软雅黑" w:hAnsi="微软雅黑" w:eastAsia="微软雅黑" w:cs="微软雅黑"/>
          <w:color w:val="303030"/>
        </w:rPr>
        <w:t>第二章</w:t>
      </w:r>
      <w:r>
        <w:rPr>
          <w:color w:val="303030"/>
        </w:rPr>
        <w:t xml:space="preserve"> </w:t>
      </w:r>
      <w:r>
        <w:rPr>
          <w:rFonts w:hint="eastAsia" w:ascii="微软雅黑" w:hAnsi="微软雅黑" w:eastAsia="微软雅黑" w:cs="微软雅黑"/>
          <w:color w:val="303030"/>
        </w:rPr>
        <w:t>标准的提案和立项</w:t>
      </w:r>
    </w:p>
    <w:p>
      <w:pPr>
        <w:pStyle w:val="2"/>
        <w:spacing w:before="147" w:line="480" w:lineRule="exact"/>
        <w:ind w:right="461" w:firstLine="560" w:firstLineChars="200"/>
        <w:contextualSpacing/>
        <w:rPr>
          <w:rFonts w:hint="eastAsia" w:eastAsiaTheme="minorEastAsia"/>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第八条</w:t>
      </w:r>
      <w:r>
        <w:rPr>
          <w:rFonts w:ascii="仿宋" w:hAnsi="仿宋" w:eastAsia="仿宋"/>
          <w:color w:val="303030"/>
        </w:rPr>
        <w:t xml:space="preserve"> 提案和立项原则：</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（一）坚持市场主导、政府引导的原则，符合国家技术、经济有关政策；</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（二）坚持服务市场、服务企业，有利于推动化工行业技术进步， 提升企业核心竞争力；</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（三）坚持创新发展，体现化工行业中新技术、新材料、新工艺、新设备、新产品，促进科技成果市场化。</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第九条</w:t>
      </w:r>
      <w:r>
        <w:rPr>
          <w:rFonts w:ascii="仿宋" w:hAnsi="仿宋" w:eastAsia="仿宋"/>
          <w:color w:val="303030"/>
        </w:rPr>
        <w:t>提案和立项条件：</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（一）已基本做好编制标准的前期调研工作；</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（二）技术内容成熟，具有可靠性和先进性；</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（三）团体标准中采纳的新技术、新材料、新工艺、新设备、新产品应已经过鉴定或验证，且已具备推广应用的条件；</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（四）主编单位、编制组主要成员及编制经费已安排落实；</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（五）团体标准实施后具有良好的社会、经济或环境效益。</w:t>
      </w:r>
    </w:p>
    <w:p>
      <w:pPr>
        <w:pStyle w:val="2"/>
        <w:spacing w:before="147" w:line="480" w:lineRule="exact"/>
        <w:ind w:right="461" w:firstLine="560" w:firstLineChars="200"/>
        <w:contextualSpacing/>
        <w:rPr>
          <w:rFonts w:ascii="仿宋" w:hAnsi="仿宋" w:eastAsia="仿宋"/>
          <w:color w:val="303030"/>
        </w:rPr>
      </w:pPr>
      <w:r>
        <w:rPr>
          <w:b/>
          <w:color w:val="303030"/>
        </w:rPr>
        <w:t>第</w:t>
      </w:r>
      <w:r>
        <w:rPr>
          <w:rFonts w:ascii="仿宋" w:hAnsi="仿宋" w:eastAsia="仿宋"/>
          <w:b/>
          <w:color w:val="303030"/>
        </w:rPr>
        <w:t>十条</w:t>
      </w:r>
      <w:r>
        <w:rPr>
          <w:rFonts w:ascii="仿宋" w:hAnsi="仿宋" w:eastAsia="仿宋"/>
          <w:color w:val="303030"/>
        </w:rPr>
        <w:t xml:space="preserve"> 提案</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协会会员单位向协会提出提案及立项申请。其他企事业单位或个人可通过协会会员单位向协会提出立项申请。</w:t>
      </w:r>
    </w:p>
    <w:p>
      <w:pPr>
        <w:spacing w:line="480" w:lineRule="exact"/>
        <w:sectPr>
          <w:pgSz w:w="11910" w:h="16840"/>
          <w:pgMar w:top="1440" w:right="1340" w:bottom="1400" w:left="1480" w:header="0" w:footer="1201" w:gutter="0"/>
          <w:cols w:space="720" w:num="1"/>
        </w:sectPr>
      </w:pP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由协会会员单位根据制修订标准的需求提出申请，填写“标准项 目建议书”（见附件 1），并加盖单位公章。项目建议书中须说明：</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——标准制定的目的、意义或必要性；</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——标准主要技术内容和范围；</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——与该项标准有关的国内外状况。</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第十一条</w:t>
      </w:r>
      <w:r>
        <w:rPr>
          <w:rFonts w:ascii="仿宋" w:hAnsi="仿宋" w:eastAsia="仿宋"/>
          <w:color w:val="303030"/>
        </w:rPr>
        <w:tab/>
      </w:r>
      <w:r>
        <w:rPr>
          <w:rFonts w:ascii="仿宋" w:hAnsi="仿宋" w:eastAsia="仿宋"/>
          <w:color w:val="303030"/>
        </w:rPr>
        <w:t xml:space="preserve"> 立项</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提</w:t>
      </w:r>
      <w:r>
        <w:rPr>
          <w:rFonts w:hint="eastAsia" w:ascii="仿宋" w:hAnsi="仿宋" w:eastAsia="仿宋" w:cs="微软雅黑"/>
          <w:color w:val="303030"/>
        </w:rPr>
        <w:t>案由协会农化企业工作委员会初审后提交标委会审议，审议通过后方可立项</w:t>
      </w:r>
      <w:r>
        <w:rPr>
          <w:rFonts w:ascii="仿宋" w:hAnsi="仿宋" w:eastAsia="仿宋"/>
          <w:color w:val="303030"/>
        </w:rPr>
        <w:t xml:space="preserve"> </w:t>
      </w:r>
      <w:r>
        <w:rPr>
          <w:rFonts w:hint="eastAsia" w:ascii="仿宋" w:hAnsi="仿宋" w:eastAsia="仿宋" w:cs="微软雅黑"/>
          <w:color w:val="303030"/>
        </w:rPr>
        <w:t>。</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1</w:t>
      </w:r>
      <w:r>
        <w:rPr>
          <w:rFonts w:hint="eastAsia" w:ascii="仿宋" w:hAnsi="仿宋" w:eastAsia="仿宋" w:cs="微软雅黑"/>
          <w:color w:val="303030"/>
        </w:rPr>
        <w:t>．立项审核</w:t>
      </w:r>
    </w:p>
    <w:p>
      <w:pPr>
        <w:pStyle w:val="2"/>
        <w:spacing w:before="147" w:line="480" w:lineRule="exact"/>
        <w:ind w:right="461" w:firstLine="560" w:firstLineChars="200"/>
        <w:contextualSpacing/>
        <w:rPr>
          <w:rFonts w:ascii="仿宋" w:hAnsi="仿宋" w:eastAsia="仿宋"/>
          <w:color w:val="303030"/>
        </w:rPr>
      </w:pPr>
      <w:r>
        <w:rPr>
          <w:rFonts w:hint="eastAsia" w:ascii="仿宋" w:hAnsi="仿宋" w:eastAsia="仿宋" w:cs="微软雅黑"/>
          <w:color w:val="303030"/>
        </w:rPr>
        <w:t>农化企业工作委员会组织对立项申请进行审核，以防止与协会已立项项目或者已发布团体标准重复。未通过审核的，取消立项申请；</w:t>
      </w:r>
      <w:r>
        <w:rPr>
          <w:rFonts w:ascii="仿宋" w:hAnsi="仿宋" w:eastAsia="仿宋"/>
          <w:color w:val="303030"/>
        </w:rPr>
        <w:t xml:space="preserve"> </w:t>
      </w:r>
      <w:r>
        <w:rPr>
          <w:rFonts w:hint="eastAsia" w:ascii="仿宋" w:hAnsi="仿宋" w:eastAsia="仿宋" w:cs="微软雅黑"/>
          <w:color w:val="303030"/>
        </w:rPr>
        <w:t>通过审核的，在协会官方网站（http://www.ccema.org.cn/</w:t>
      </w:r>
      <w:bookmarkStart w:id="0" w:name="_GoBack"/>
      <w:bookmarkEnd w:id="0"/>
      <w:r>
        <w:rPr>
          <w:rFonts w:hint="eastAsia" w:ascii="仿宋" w:hAnsi="仿宋" w:eastAsia="仿宋" w:cs="微软雅黑"/>
          <w:color w:val="303030"/>
        </w:rPr>
        <w:t>）公开并广泛征求意见，期限为</w:t>
      </w:r>
      <w:r>
        <w:rPr>
          <w:rFonts w:ascii="仿宋" w:hAnsi="仿宋" w:eastAsia="仿宋"/>
          <w:color w:val="303030"/>
        </w:rPr>
        <w:t xml:space="preserve"> 2 </w:t>
      </w:r>
      <w:r>
        <w:rPr>
          <w:rFonts w:hint="eastAsia" w:ascii="仿宋" w:hAnsi="仿宋" w:eastAsia="仿宋" w:cs="微软雅黑"/>
          <w:color w:val="303030"/>
        </w:rPr>
        <w:t>周。</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2</w:t>
      </w:r>
      <w:r>
        <w:rPr>
          <w:rFonts w:hint="eastAsia" w:ascii="仿宋" w:hAnsi="仿宋" w:eastAsia="仿宋" w:cs="微软雅黑"/>
          <w:color w:val="303030"/>
        </w:rPr>
        <w:t>．立项协调与登记</w:t>
      </w:r>
    </w:p>
    <w:p>
      <w:pPr>
        <w:pStyle w:val="2"/>
        <w:spacing w:before="147" w:line="480" w:lineRule="exact"/>
        <w:ind w:right="461" w:firstLine="560" w:firstLineChars="200"/>
        <w:contextualSpacing/>
        <w:rPr>
          <w:rFonts w:ascii="仿宋" w:hAnsi="仿宋" w:eastAsia="仿宋"/>
          <w:color w:val="303030"/>
        </w:rPr>
      </w:pPr>
      <w:r>
        <w:rPr>
          <w:rFonts w:hint="eastAsia" w:ascii="仿宋" w:hAnsi="仿宋" w:eastAsia="仿宋" w:cs="微软雅黑"/>
          <w:color w:val="303030"/>
        </w:rPr>
        <w:t>如果立项无异议，或异议收到后已经协商一致（若立项收到异议，</w:t>
      </w:r>
      <w:r>
        <w:rPr>
          <w:rFonts w:ascii="仿宋" w:hAnsi="仿宋" w:eastAsia="仿宋"/>
          <w:color w:val="303030"/>
        </w:rPr>
        <w:t xml:space="preserve"> </w:t>
      </w:r>
      <w:r>
        <w:rPr>
          <w:rFonts w:hint="eastAsia" w:ascii="仿宋" w:hAnsi="仿宋" w:eastAsia="仿宋" w:cs="微软雅黑"/>
          <w:color w:val="303030"/>
        </w:rPr>
        <w:t>则开始申诉处理流程直至异议解决），报送标委会登记，并由农化企业工作委员会在协会官方网站上刊载标准立项通告。</w:t>
      </w:r>
    </w:p>
    <w:p>
      <w:pPr>
        <w:pStyle w:val="2"/>
        <w:tabs>
          <w:tab w:val="left" w:pos="2207"/>
        </w:tabs>
        <w:spacing w:before="51" w:line="480" w:lineRule="exact"/>
        <w:ind w:left="800" w:right="3416" w:firstLine="2477"/>
        <w:rPr>
          <w:rFonts w:ascii="微软雅黑" w:hAnsi="微软雅黑" w:eastAsia="微软雅黑" w:cs="微软雅黑"/>
          <w:color w:val="303030"/>
        </w:rPr>
      </w:pPr>
      <w:r>
        <w:rPr>
          <w:rFonts w:ascii="微软雅黑" w:hAnsi="微软雅黑" w:eastAsia="微软雅黑" w:cs="微软雅黑"/>
          <w:color w:val="303030"/>
        </w:rPr>
        <w:t>第三章 标准制修订</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第十二条</w:t>
      </w:r>
      <w:r>
        <w:rPr>
          <w:rFonts w:ascii="仿宋" w:hAnsi="仿宋" w:eastAsia="仿宋"/>
          <w:b/>
          <w:color w:val="303030"/>
        </w:rPr>
        <w:tab/>
      </w:r>
      <w:r>
        <w:rPr>
          <w:rFonts w:ascii="仿宋" w:hAnsi="仿宋" w:eastAsia="仿宋"/>
          <w:color w:val="303030"/>
        </w:rPr>
        <w:t>标准起草</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（一）</w:t>
      </w:r>
      <w:r>
        <w:rPr>
          <w:rFonts w:ascii="仿宋" w:hAnsi="仿宋" w:eastAsia="仿宋"/>
          <w:color w:val="303030"/>
        </w:rPr>
        <w:t>成立标准起草组</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标准一经批准立项，标准项目牵头单位根据计划要求，成立标准起草组，起草标准。标准起草组应由科研、生产、用户等方面人员组成。</w:t>
      </w:r>
    </w:p>
    <w:p>
      <w:pPr>
        <w:pStyle w:val="2"/>
        <w:spacing w:before="147" w:line="480" w:lineRule="exact"/>
        <w:ind w:right="461" w:firstLine="560" w:firstLineChars="200"/>
        <w:contextualSpacing/>
        <w:rPr>
          <w:rFonts w:ascii="仿宋" w:hAnsi="仿宋" w:eastAsia="仿宋"/>
          <w:color w:val="303030"/>
        </w:rPr>
        <w:sectPr>
          <w:pgSz w:w="11910" w:h="16840"/>
          <w:pgMar w:top="1440" w:right="1340" w:bottom="1400" w:left="1480" w:header="0" w:footer="1201" w:gutter="0"/>
          <w:cols w:space="720" w:num="1"/>
        </w:sectPr>
      </w:pP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起草组对标准进行充分讨论后，形成标准征求意见稿及编制说明。经起草组成员一致同意后，由牵头单位将标准征求意见稿及编制说明 送交农化企业工作委员会登记，并上报标委会。</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（二）</w:t>
      </w:r>
      <w:r>
        <w:rPr>
          <w:rFonts w:ascii="仿宋" w:hAnsi="仿宋" w:eastAsia="仿宋"/>
          <w:color w:val="303030"/>
        </w:rPr>
        <w:t>标准主起草人应具备下列条件：</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具有较丰富的专业理论知识和化工行业生产、科研的实践经验，以及较强的组织、协调能力，能组织解决标准编制中的重大技术问题；</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具有高级技术职称和参加过标准编制工作的经历，有严谨的科学态度和良好的职业道德，熟悉标准编写规定，有较好的文字表达能力。</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第十三条</w:t>
      </w:r>
      <w:r>
        <w:rPr>
          <w:rFonts w:ascii="仿宋" w:hAnsi="仿宋" w:eastAsia="仿宋"/>
          <w:color w:val="303030"/>
        </w:rPr>
        <w:tab/>
      </w:r>
      <w:r>
        <w:rPr>
          <w:rFonts w:ascii="仿宋" w:hAnsi="仿宋" w:eastAsia="仿宋"/>
          <w:color w:val="303030"/>
        </w:rPr>
        <w:t>标准征求意见</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农化企业工作委员会负责向协会所有会员单位以及与标准的使用有关的生产者、使用者、管理者、研究者、检验者等其他相关方公开征求意见。征求意见材料包括标准征求意见稿、编制说明（见附件2）、征求意见反馈表（附件 3）等相关附件。征求意见的形式为信函和网上公开征求意见（协会官方网站）。征求意见的期限为 2 周。</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起草组对征集的意见进行归纳整理、分析研究和处理，汇总成征求意见汇总处理表（见附件 4），并根据意见修改标准征求意见稿，形成标准送审稿。</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 xml:space="preserve">第十四条 </w:t>
      </w:r>
      <w:r>
        <w:rPr>
          <w:rFonts w:ascii="仿宋" w:hAnsi="仿宋" w:eastAsia="仿宋"/>
          <w:color w:val="303030"/>
        </w:rPr>
        <w:t>牵头单位将标准送审稿、团体标准征求意见稿意见汇总处理表报农化企业工作委员会，农化企业工作委员会形式审查后上报标委会。</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第十五条</w:t>
      </w:r>
      <w:r>
        <w:rPr>
          <w:rFonts w:ascii="仿宋" w:hAnsi="仿宋" w:eastAsia="仿宋"/>
          <w:color w:val="303030"/>
        </w:rPr>
        <w:t xml:space="preserve"> 标委会在 10 个工作日内对牵头单位上报的标准送审稿进行确认并回复。</w:t>
      </w:r>
    </w:p>
    <w:p>
      <w:pPr>
        <w:pStyle w:val="2"/>
        <w:spacing w:before="15" w:line="480" w:lineRule="exact"/>
        <w:ind w:left="0"/>
      </w:pPr>
    </w:p>
    <w:p>
      <w:pPr>
        <w:pStyle w:val="2"/>
        <w:tabs>
          <w:tab w:val="left" w:pos="2207"/>
        </w:tabs>
        <w:spacing w:before="51" w:line="480" w:lineRule="exact"/>
        <w:ind w:left="800" w:right="3416" w:firstLine="2477"/>
        <w:rPr>
          <w:rFonts w:ascii="微软雅黑" w:hAnsi="微软雅黑" w:eastAsia="微软雅黑" w:cs="微软雅黑"/>
          <w:color w:val="303030"/>
        </w:rPr>
      </w:pPr>
      <w:r>
        <w:rPr>
          <w:rFonts w:ascii="微软雅黑" w:hAnsi="微软雅黑" w:eastAsia="微软雅黑" w:cs="微软雅黑"/>
          <w:color w:val="303030"/>
        </w:rPr>
        <w:t>第四章 标准审查</w:t>
      </w:r>
    </w:p>
    <w:p>
      <w:pPr>
        <w:pStyle w:val="2"/>
        <w:spacing w:before="7" w:line="480" w:lineRule="exact"/>
        <w:ind w:left="0"/>
        <w:rPr>
          <w:sz w:val="26"/>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第十六条</w:t>
      </w:r>
      <w:r>
        <w:rPr>
          <w:rFonts w:ascii="仿宋" w:hAnsi="仿宋" w:eastAsia="仿宋"/>
          <w:color w:val="303030"/>
        </w:rPr>
        <w:t xml:space="preserve"> 标准审查阶段的工作应符合下列要求：</w:t>
      </w:r>
    </w:p>
    <w:p>
      <w:pPr>
        <w:spacing w:line="480" w:lineRule="exact"/>
        <w:jc w:val="center"/>
        <w:sectPr>
          <w:pgSz w:w="11910" w:h="16840"/>
          <w:pgMar w:top="1440" w:right="1340" w:bottom="1400" w:left="1480" w:header="0" w:footer="1201" w:gutter="0"/>
          <w:cols w:space="720" w:num="1"/>
        </w:sectPr>
      </w:pP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（一）标准送审稿的审查由农化企业工作委员会组织进行。（二） 审查可采用会议审查或函审。对技术、经济意义重大，涉及面广，分歧意见较多的团体标准送审稿可会议审查；其余的可函审。会议审查或函审由标委会决定。参加技术审查的人员，应为协会相关的生产、使用、经销、检验、科研和高等院校等单位的专家。标准起草人不能参加表决。</w:t>
      </w:r>
    </w:p>
    <w:p>
      <w:pPr>
        <w:pStyle w:val="2"/>
        <w:spacing w:before="147" w:line="480" w:lineRule="exact"/>
        <w:ind w:right="461" w:firstLine="560" w:firstLineChars="200"/>
        <w:contextualSpacing/>
        <w:rPr>
          <w:rFonts w:ascii="仿宋" w:hAnsi="仿宋" w:eastAsia="仿宋"/>
          <w:color w:val="303030"/>
        </w:rPr>
      </w:pPr>
      <w:r>
        <w:rPr>
          <w:rFonts w:hint="eastAsia" w:ascii="仿宋" w:hAnsi="仿宋" w:eastAsia="仿宋"/>
          <w:color w:val="303030"/>
        </w:rPr>
        <w:t>1．</w:t>
      </w:r>
      <w:r>
        <w:rPr>
          <w:rFonts w:ascii="仿宋" w:hAnsi="仿宋" w:eastAsia="仿宋"/>
          <w:color w:val="303030"/>
        </w:rPr>
        <w:t>会议审查时，应在会议前两周将标准送审稿、标准编制说明、征求意见汇总处理表及有关附件等提交参加制修订标准审查会议的人员。</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（1）会议审查时应进行充分讨论，尽量取得一致意见。须有不少于出席会议代表人数的 2/3 同意为通过，弃权票不纳入统计计票。</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（2）会议审查结果应写出会议纪要。会议纪要应如实反映各方面的意见、对标准水平的评价、标准审查投票汇总情况、标准审查会议结果等，并附参加审查会议的单位和人员名单。</w:t>
      </w:r>
    </w:p>
    <w:p>
      <w:pPr>
        <w:pStyle w:val="2"/>
        <w:spacing w:before="147" w:line="480" w:lineRule="exact"/>
        <w:ind w:right="461" w:firstLine="560" w:firstLineChars="200"/>
        <w:contextualSpacing/>
        <w:rPr>
          <w:rFonts w:ascii="仿宋" w:hAnsi="仿宋" w:eastAsia="仿宋"/>
          <w:color w:val="303030"/>
        </w:rPr>
      </w:pPr>
      <w:r>
        <w:rPr>
          <w:rFonts w:hint="eastAsia" w:ascii="仿宋" w:hAnsi="仿宋" w:eastAsia="仿宋"/>
          <w:color w:val="303030"/>
        </w:rPr>
        <w:t>2</w:t>
      </w:r>
      <w:r>
        <w:rPr>
          <w:rFonts w:ascii="仿宋" w:hAnsi="仿宋" w:eastAsia="仿宋"/>
          <w:color w:val="303030"/>
        </w:rPr>
        <w:t>.函审时，应在函审表决截止日期前 2 周将函审通知和标准送审稿、标准编制说明、征求意见汇总处理表及送审稿评议表（见附件5）提交给参评人员。参评人员应在送审稿评议表中写出函审意见。被征求意见的专家应在规定期限内回复意见，逾期不复函，按无异议处理。对比较重大的意见，应说明论据或提出技术经济论证；函审组织者汇总送审稿评议表并填写送审稿函审结论表（见附件 6）。函审的有效回函数量必须有 2/3 同意为通过。</w:t>
      </w:r>
    </w:p>
    <w:p>
      <w:pPr>
        <w:pStyle w:val="2"/>
        <w:spacing w:before="147" w:line="480" w:lineRule="exact"/>
        <w:ind w:right="461" w:firstLine="560" w:firstLineChars="200"/>
        <w:contextualSpacing/>
        <w:rPr>
          <w:rFonts w:ascii="仿宋" w:hAnsi="仿宋" w:eastAsia="仿宋"/>
          <w:color w:val="303030"/>
        </w:rPr>
      </w:pPr>
      <w:r>
        <w:rPr>
          <w:rFonts w:hint="eastAsia" w:ascii="仿宋" w:hAnsi="仿宋" w:eastAsia="仿宋"/>
          <w:color w:val="303030"/>
        </w:rPr>
        <w:t>3</w:t>
      </w:r>
      <w:r>
        <w:rPr>
          <w:rFonts w:ascii="仿宋" w:hAnsi="仿宋" w:eastAsia="仿宋"/>
          <w:color w:val="303030"/>
        </w:rPr>
        <w:t>.对有争议的重大问题，标准主起草单位应进行专题调查研究和试验验证，并召开专题会议，提出处理意见，报农化企业工作委员会，农化企业工作委员会再上报标委会。</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第十七条</w:t>
      </w:r>
      <w:r>
        <w:rPr>
          <w:rFonts w:ascii="仿宋" w:hAnsi="仿宋" w:eastAsia="仿宋"/>
          <w:color w:val="303030"/>
        </w:rPr>
        <w:tab/>
      </w:r>
      <w:r>
        <w:rPr>
          <w:rFonts w:ascii="仿宋" w:hAnsi="仿宋" w:eastAsia="仿宋"/>
          <w:color w:val="303030"/>
        </w:rPr>
        <w:t>重新审查</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经会议审查或函审，审查未通过并按照审查意见做出相应修改的再送审稿，应由农化企业工作委员会组织专家重新审查，审查方式可采用会议审查或函审。</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第十八条</w:t>
      </w:r>
      <w:r>
        <w:rPr>
          <w:rFonts w:ascii="仿宋" w:hAnsi="仿宋" w:eastAsia="仿宋"/>
          <w:color w:val="303030"/>
        </w:rPr>
        <w:tab/>
      </w:r>
      <w:r>
        <w:rPr>
          <w:rFonts w:ascii="仿宋" w:hAnsi="仿宋" w:eastAsia="仿宋"/>
          <w:color w:val="303030"/>
        </w:rPr>
        <w:t>评审专家应具备下列条件之一：</w:t>
      </w:r>
    </w:p>
    <w:p>
      <w:pPr>
        <w:pStyle w:val="2"/>
        <w:spacing w:before="147" w:line="480" w:lineRule="exact"/>
        <w:ind w:right="461" w:firstLine="560" w:firstLineChars="200"/>
        <w:contextualSpacing/>
        <w:rPr>
          <w:rFonts w:ascii="仿宋" w:hAnsi="仿宋" w:eastAsia="仿宋"/>
          <w:color w:val="303030"/>
        </w:rPr>
      </w:pPr>
      <w:r>
        <w:rPr>
          <w:rFonts w:hint="eastAsia" w:ascii="仿宋" w:hAnsi="仿宋" w:eastAsia="仿宋"/>
          <w:color w:val="303030"/>
        </w:rPr>
        <w:t>（</w:t>
      </w:r>
      <w:r>
        <w:rPr>
          <w:rFonts w:ascii="仿宋" w:hAnsi="仿宋" w:eastAsia="仿宋"/>
          <w:color w:val="303030"/>
        </w:rPr>
        <w:t>一）具有高级技术职称，且有较丰富的专业理论知识和化工行业生产、科研的实践经验的；</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（二）长期从事化工行业生产经营，具有丰富实践经验的；</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（三）团体标准所涉及的上下游领域方面的专家。</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第十九条</w:t>
      </w:r>
      <w:r>
        <w:rPr>
          <w:rFonts w:ascii="仿宋" w:hAnsi="仿宋" w:eastAsia="仿宋"/>
          <w:color w:val="303030"/>
        </w:rPr>
        <w:tab/>
      </w:r>
      <w:r>
        <w:rPr>
          <w:rFonts w:ascii="仿宋" w:hAnsi="仿宋" w:eastAsia="仿宋"/>
          <w:color w:val="303030"/>
        </w:rPr>
        <w:t>标准项目撤销/终止</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（1）重新审查没有通过的，撤销该制修订标准项目并取消其编号。</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（2）经论证的标准在制修订中如出现技术困难，不能继续制修订，将终止该项目并取消其编号。</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（3）起草组应提交撤销/终止原因说明，并存档备查。</w:t>
      </w:r>
    </w:p>
    <w:p>
      <w:pPr>
        <w:pStyle w:val="2"/>
        <w:spacing w:before="147" w:line="480" w:lineRule="exact"/>
        <w:ind w:right="461" w:firstLine="560" w:firstLineChars="200"/>
        <w:contextualSpacing/>
        <w:rPr>
          <w:rFonts w:hint="eastAsia"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ascii="微软雅黑" w:hAnsi="微软雅黑" w:eastAsia="微软雅黑" w:cs="微软雅黑"/>
          <w:color w:val="303030"/>
        </w:rPr>
        <w:t xml:space="preserve">                             第五章 标准报批和发布</w:t>
      </w:r>
    </w:p>
    <w:p>
      <w:pPr>
        <w:pStyle w:val="2"/>
        <w:tabs>
          <w:tab w:val="left" w:pos="2207"/>
        </w:tabs>
        <w:spacing w:before="51" w:line="480" w:lineRule="exact"/>
        <w:ind w:right="3416"/>
        <w:jc w:val="right"/>
        <w:rPr>
          <w:rFonts w:hint="eastAsia" w:ascii="微软雅黑" w:hAnsi="微软雅黑" w:eastAsia="微软雅黑" w:cs="微软雅黑"/>
          <w:color w:val="303030"/>
        </w:rPr>
      </w:pPr>
    </w:p>
    <w:p>
      <w:pPr>
        <w:pStyle w:val="2"/>
        <w:tabs>
          <w:tab w:val="left" w:pos="2207"/>
        </w:tabs>
        <w:spacing w:before="51" w:line="480" w:lineRule="exact"/>
        <w:ind w:left="800" w:right="3416"/>
        <w:rPr>
          <w:rFonts w:ascii="仿宋" w:hAnsi="仿宋" w:eastAsia="仿宋"/>
          <w:color w:val="303030"/>
        </w:rPr>
      </w:pPr>
      <w:r>
        <w:rPr>
          <w:rFonts w:ascii="仿宋" w:hAnsi="仿宋" w:eastAsia="仿宋"/>
          <w:b/>
          <w:color w:val="303030"/>
        </w:rPr>
        <w:t>第二十条</w:t>
      </w:r>
      <w:r>
        <w:rPr>
          <w:rFonts w:ascii="仿宋" w:hAnsi="仿宋" w:eastAsia="仿宋"/>
          <w:color w:val="303030"/>
        </w:rPr>
        <w:tab/>
      </w:r>
      <w:r>
        <w:rPr>
          <w:rFonts w:ascii="仿宋" w:hAnsi="仿宋" w:eastAsia="仿宋"/>
          <w:color w:val="303030"/>
        </w:rPr>
        <w:t>标准报批</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审查通过后，标准起草组按会议纪要或函审结论表要求对标准送审稿进行修改，在 1 个月内形成标准报批稿，连同其他报批文件一式三份一并送交农化企业工作委员会，农化企业工作委员会形成审查意见后上报标委会审核，团体标准报批稿内容应与团体标准审查时审定的内容一致，如对技术内容有改动，应附有说明。报批文件应包括： 团体标准报批稿、标准报批稿编制说明及有关附件、征求意见汇总处理表、团体标准审查会议纪要或函审结论表、专利许可声明表（在涉及专利的情况下）等，如系采用国际标准或国外先进标准制定的团体标准，应有该国际标准或国外先进标准原文（复印件）和译文。</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农化企业工作委员会对报批材料进行程序和形式符合性审查，不符合标准起草及标准审查有关规定的，退回起草组进行修改。通过审查的，报送标委会批准。</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第二十一条</w:t>
      </w:r>
      <w:r>
        <w:rPr>
          <w:rFonts w:ascii="仿宋" w:hAnsi="仿宋" w:eastAsia="仿宋"/>
          <w:color w:val="303030"/>
        </w:rPr>
        <w:tab/>
      </w:r>
      <w:r>
        <w:rPr>
          <w:rFonts w:ascii="仿宋" w:hAnsi="仿宋" w:eastAsia="仿宋"/>
          <w:color w:val="303030"/>
        </w:rPr>
        <w:t>标准发布</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团体标准经标委会批准后，由协会发布，经农化企业工作委员会在协会官方网站和全国团体标准信息平台（</w:t>
      </w:r>
      <w:r>
        <w:fldChar w:fldCharType="begin"/>
      </w:r>
      <w:r>
        <w:instrText xml:space="preserve"> HYPERLINK "http://www.ttbz.org.cn/" \h </w:instrText>
      </w:r>
      <w:r>
        <w:fldChar w:fldCharType="separate"/>
      </w:r>
      <w:r>
        <w:rPr>
          <w:rFonts w:ascii="仿宋" w:hAnsi="仿宋" w:eastAsia="仿宋"/>
          <w:color w:val="303030"/>
        </w:rPr>
        <w:t>www.ttbz.org.cn</w:t>
      </w:r>
      <w:r>
        <w:rPr>
          <w:rFonts w:ascii="仿宋" w:hAnsi="仿宋" w:eastAsia="仿宋"/>
          <w:color w:val="303030"/>
        </w:rPr>
        <w:fldChar w:fldCharType="end"/>
      </w:r>
      <w:r>
        <w:rPr>
          <w:rFonts w:ascii="仿宋" w:hAnsi="仿宋" w:eastAsia="仿宋"/>
          <w:color w:val="303030"/>
        </w:rPr>
        <w:t>）上进行公示，公示 1 个月后团体标准正式实施。</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第二十二条</w:t>
      </w:r>
      <w:r>
        <w:rPr>
          <w:rFonts w:ascii="仿宋" w:hAnsi="仿宋" w:eastAsia="仿宋"/>
          <w:color w:val="303030"/>
        </w:rPr>
        <w:tab/>
      </w:r>
      <w:r>
        <w:rPr>
          <w:rFonts w:ascii="仿宋" w:hAnsi="仿宋" w:eastAsia="仿宋"/>
          <w:color w:val="303030"/>
        </w:rPr>
        <w:t>标准出版发行</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协会团体标准由标委会组织出版发行，版权归协会所有。</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 xml:space="preserve">第二十三条 </w:t>
      </w:r>
      <w:r>
        <w:rPr>
          <w:rFonts w:ascii="仿宋" w:hAnsi="仿宋" w:eastAsia="仿宋"/>
          <w:color w:val="303030"/>
        </w:rPr>
        <w:t>团体标准制定周期一般为 6-8 个月。承担团体标准制修订任务的单位应在限期内完成相关工作。对于符合立项条件的特别 成熟的标准提案项目，如已形成规范性文件并经实践验证的标准提案， 可采用快速程序。如果不能按期完成，应提前三个月向标委会提出延 期申请。延期申请最多可延长 3 个月。超过立项确定的期限未完成也未提交延期申请的，或已申请延期后在延期内仍未完成的项目自动撤销。</w:t>
      </w:r>
    </w:p>
    <w:p>
      <w:pPr>
        <w:pStyle w:val="2"/>
        <w:spacing w:before="147" w:line="480" w:lineRule="exact"/>
        <w:ind w:right="461" w:firstLine="560" w:firstLineChars="200"/>
        <w:contextualSpacing/>
        <w:rPr>
          <w:rFonts w:hint="eastAsia"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第六章标准编号与文件管理</w:t>
      </w:r>
    </w:p>
    <w:p>
      <w:pPr>
        <w:pStyle w:val="2"/>
        <w:tabs>
          <w:tab w:val="left" w:pos="2207"/>
        </w:tabs>
        <w:spacing w:before="51" w:line="480" w:lineRule="exact"/>
        <w:ind w:right="3416"/>
        <w:jc w:val="center"/>
        <w:rPr>
          <w:rFonts w:hint="eastAsia" w:ascii="微软雅黑" w:hAnsi="微软雅黑" w:eastAsia="微软雅黑" w:cs="微软雅黑"/>
          <w:color w:val="303030"/>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第二十四条</w:t>
      </w:r>
      <w:r>
        <w:rPr>
          <w:rFonts w:ascii="仿宋" w:hAnsi="仿宋" w:eastAsia="仿宋"/>
          <w:color w:val="303030"/>
        </w:rPr>
        <w:t xml:space="preserve"> 团体标准编号构成</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团体标准编号由团体标准代号、社会团体代号、顺序号和发布年代号构成。</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1．团体标准代号：“T/”。</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2．社会团体代号：CCEMA。</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3．顺序号：由 4 位数字代表发布标准的顺序号。如果发布的标准系列中有多个部分，那么在顺序号的最后一位数字用下“.”隔开。</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4．发布年代号</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发布年代号为 4 位数字，在未实施前为××。顺序号与发布年代号之间由“—”链接。示例：—20××。如果在同一年度内批准发布了多个版本，那么应在发布年代号后面加括号，并注明版本号和发布月份。示例：—20××（第 3 版，2017 年 12 月）。</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5．团体标准编号示例</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团体标准编号示例：T/CCEMA</w:t>
      </w:r>
      <w:r>
        <w:rPr>
          <w:rFonts w:ascii="仿宋" w:hAnsi="仿宋" w:eastAsia="仿宋"/>
          <w:color w:val="303030"/>
        </w:rPr>
        <w:tab/>
      </w:r>
      <w:r>
        <w:rPr>
          <w:rFonts w:ascii="仿宋" w:hAnsi="仿宋" w:eastAsia="仿宋"/>
          <w:color w:val="303030"/>
        </w:rPr>
        <w:t>××××—20××。</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6．等同/等效采用国际标准的标准编号</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采用双编号。示例：T/CCEMA</w:t>
      </w:r>
      <w:r>
        <w:rPr>
          <w:rFonts w:ascii="仿宋" w:hAnsi="仿宋" w:eastAsia="仿宋"/>
          <w:color w:val="303030"/>
        </w:rPr>
        <w:tab/>
      </w:r>
      <w:r>
        <w:rPr>
          <w:rFonts w:ascii="仿宋" w:hAnsi="仿宋" w:eastAsia="仿宋"/>
          <w:color w:val="303030"/>
        </w:rPr>
        <w:t>××××—××××/ISO ×××</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××:××××。标准以中文和英文两种语言编写并出版。发生异议时，以中文文本为准。</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第二十五条</w:t>
      </w:r>
      <w:r>
        <w:rPr>
          <w:rFonts w:ascii="仿宋" w:hAnsi="仿宋" w:eastAsia="仿宋"/>
          <w:color w:val="303030"/>
        </w:rPr>
        <w:t xml:space="preserve"> 标准编号管理</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农化企业工作委员会负责协会团体标准编号的赋号、销号等管理工作。被取消的标准编号不得再用于其他标准。</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第二十六条</w:t>
      </w:r>
      <w:r>
        <w:rPr>
          <w:rFonts w:ascii="仿宋" w:hAnsi="仿宋" w:eastAsia="仿宋"/>
          <w:color w:val="303030"/>
        </w:rPr>
        <w:t xml:space="preserve"> 文件管理</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团体标准制修订标准过程中形成的征求意见稿、报批稿、正式发布的团体标准，以及编制说明、意见汇总处理表、会议纪要、函审单等其他工作文件，由标委会按档案管理规定的要求存档；纸质版一式1 份，电子版 1 套。</w:t>
      </w:r>
    </w:p>
    <w:p>
      <w:pPr>
        <w:pStyle w:val="2"/>
        <w:spacing w:before="147" w:line="480" w:lineRule="exact"/>
        <w:ind w:right="461" w:firstLine="560" w:firstLineChars="200"/>
        <w:contextualSpacing/>
        <w:rPr>
          <w:rFonts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第七章 标准复审</w:t>
      </w:r>
    </w:p>
    <w:p>
      <w:pPr>
        <w:pStyle w:val="2"/>
        <w:spacing w:before="147" w:line="480" w:lineRule="exact"/>
        <w:ind w:right="461" w:firstLine="560" w:firstLineChars="200"/>
        <w:contextualSpacing/>
        <w:rPr>
          <w:rFonts w:ascii="仿宋" w:hAnsi="仿宋" w:eastAsia="仿宋"/>
          <w:color w:val="303030"/>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第二十七条</w:t>
      </w:r>
      <w:r>
        <w:rPr>
          <w:rFonts w:ascii="仿宋" w:hAnsi="仿宋" w:eastAsia="仿宋"/>
          <w:color w:val="303030"/>
        </w:rPr>
        <w:t xml:space="preserve"> 农化企业工作委员会每年应组织相关单位对其专业领域范围内的标龄 3 年及以上的标准进行复审。每年第一季度应完成复审工作，并组织利益相关方讨论确定这些标准的复审结果为继续有效、修订还是废止。也可根据行业大多数企业要求提请协会批准可随时安排复审。</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第二十八条</w:t>
      </w:r>
      <w:r>
        <w:rPr>
          <w:rFonts w:ascii="仿宋" w:hAnsi="仿宋" w:eastAsia="仿宋"/>
          <w:color w:val="303030"/>
        </w:rPr>
        <w:t xml:space="preserve"> 对复审的每一项标准，均应填写标准复审结论表</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（见附件 7），并报标委会备案。确定废止的标准，报送协会批准并公布。</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第二十九条</w:t>
      </w:r>
      <w:r>
        <w:rPr>
          <w:rFonts w:ascii="仿宋" w:hAnsi="仿宋" w:eastAsia="仿宋"/>
          <w:color w:val="303030"/>
        </w:rPr>
        <w:t xml:space="preserve"> 复审可采用会议审查或函审。会议审查或函审，一般要有参加过该团体标准审查工作的单位或人员参加。复审和实施效果评价应遵循客观公正、公开透明、广泛参与、注重实效的原则。</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第三十条</w:t>
      </w:r>
      <w:r>
        <w:rPr>
          <w:rFonts w:ascii="仿宋" w:hAnsi="仿宋" w:eastAsia="仿宋"/>
          <w:color w:val="303030"/>
        </w:rPr>
        <w:t xml:space="preserve"> 团体标准复审结果，按下列情况分别处理：</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（一）不需要修改的团体标准确认继续有效；确认继续有效的团体标准，不改顺序号和年号。当团体标准重版时，在团体标准封面上、团体标准编号下写明“××××年确认有效”字样。</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（二）需作修改的团体标准作为修订项目，列入计划。修订的团体标准顺序号不变，把年号改为修订的年号。</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（三）已无存在必要的团体标准，予以废止。</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第三十一条</w:t>
      </w:r>
      <w:r>
        <w:rPr>
          <w:rFonts w:ascii="仿宋" w:hAnsi="仿宋" w:eastAsia="仿宋"/>
          <w:color w:val="303030"/>
        </w:rPr>
        <w:t xml:space="preserve"> 对于复审结果为修订的标准，由相关单位填写“标准项目建议书”，进入标准立项阶段。对于技术发展较快或实施中存在问题的标准，农化企业工作委员会可随时提出修订计划。</w:t>
      </w:r>
    </w:p>
    <w:p>
      <w:pPr>
        <w:pStyle w:val="2"/>
        <w:spacing w:before="147" w:line="480" w:lineRule="exact"/>
        <w:ind w:right="461" w:firstLine="560" w:firstLineChars="200"/>
        <w:contextualSpacing/>
        <w:rPr>
          <w:rFonts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第八章</w:t>
      </w: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专利</w:t>
      </w:r>
    </w:p>
    <w:p>
      <w:pPr>
        <w:pStyle w:val="2"/>
        <w:spacing w:before="147" w:line="480" w:lineRule="exact"/>
        <w:ind w:right="461" w:firstLine="560" w:firstLineChars="200"/>
        <w:contextualSpacing/>
        <w:rPr>
          <w:rFonts w:ascii="仿宋" w:hAnsi="仿宋" w:eastAsia="仿宋"/>
          <w:color w:val="303030"/>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第三十二条</w:t>
      </w:r>
      <w:r>
        <w:rPr>
          <w:rFonts w:ascii="仿宋" w:hAnsi="仿宋" w:eastAsia="仿宋"/>
          <w:color w:val="303030"/>
        </w:rPr>
        <w:t xml:space="preserve"> 协会团体标准如涉及专利，应按 GB/T 20003.1《标准制定的特殊程序 第 1 部分：涉及专利的标准》处理，以平衡专利权人与标准实施者的利益，确保自愿实施协会团体标准的有关各方能够顺利实施。</w:t>
      </w:r>
    </w:p>
    <w:p>
      <w:pPr>
        <w:pStyle w:val="2"/>
        <w:spacing w:before="147" w:line="480" w:lineRule="exact"/>
        <w:ind w:right="461" w:firstLine="560" w:firstLineChars="200"/>
        <w:contextualSpacing/>
        <w:rPr>
          <w:rFonts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第九章 标准的实施与推广</w:t>
      </w:r>
    </w:p>
    <w:p>
      <w:pPr>
        <w:pStyle w:val="2"/>
        <w:spacing w:before="147" w:line="480" w:lineRule="exact"/>
        <w:ind w:right="461" w:firstLine="560" w:firstLineChars="200"/>
        <w:contextualSpacing/>
        <w:rPr>
          <w:rFonts w:ascii="仿宋" w:hAnsi="仿宋" w:eastAsia="仿宋"/>
          <w:color w:val="303030"/>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 xml:space="preserve">第三十三条 </w:t>
      </w:r>
      <w:r>
        <w:rPr>
          <w:rFonts w:ascii="仿宋" w:hAnsi="仿宋" w:eastAsia="仿宋"/>
          <w:color w:val="303030"/>
        </w:rPr>
        <w:t>协会团体标准为自愿性标准，协会成员单位及其他有关单位可自愿采用。积极推送适合的协会团体标准转化为国家标准、行业标准和地方标准。协会团体标准已经转化为国家标准、行业标准、地方标准的，相应的团体标准应予以废止。</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第三十四条</w:t>
      </w:r>
      <w:r>
        <w:rPr>
          <w:rFonts w:ascii="仿宋" w:hAnsi="仿宋" w:eastAsia="仿宋"/>
          <w:color w:val="303030"/>
        </w:rPr>
        <w:t xml:space="preserve"> 鼓励协会各成员单位利用培训、论坛、媒体等技术交流与传播途径宣传和推广团体标准。</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第三十五条</w:t>
      </w:r>
      <w:r>
        <w:rPr>
          <w:rFonts w:ascii="仿宋" w:hAnsi="仿宋" w:eastAsia="仿宋"/>
          <w:color w:val="303030"/>
        </w:rPr>
        <w:t xml:space="preserve"> 协会建立实施激励机制，表彰和奖励在团体标准化工作中做出突出贡献的单位和个人，具体事项由标委会负责实施。</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 xml:space="preserve">第三十六条 </w:t>
      </w:r>
      <w:r>
        <w:rPr>
          <w:rFonts w:ascii="仿宋" w:hAnsi="仿宋" w:eastAsia="仿宋"/>
          <w:color w:val="303030"/>
        </w:rPr>
        <w:t>任何单位和个人有权就团体标准实施与推广中的问题和建议，向协会进行反馈，标委会组织协调相关方进行落实</w:t>
      </w:r>
    </w:p>
    <w:p>
      <w:pPr>
        <w:pStyle w:val="2"/>
        <w:spacing w:before="147" w:line="480" w:lineRule="exact"/>
        <w:ind w:right="461" w:firstLine="560" w:firstLineChars="200"/>
        <w:contextualSpacing/>
        <w:rPr>
          <w:rFonts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第十章   申诉</w:t>
      </w:r>
    </w:p>
    <w:p>
      <w:pPr>
        <w:pStyle w:val="2"/>
        <w:spacing w:before="147" w:line="480" w:lineRule="exact"/>
        <w:ind w:right="461" w:firstLine="560" w:firstLineChars="200"/>
        <w:contextualSpacing/>
        <w:rPr>
          <w:rFonts w:ascii="仿宋" w:hAnsi="仿宋" w:eastAsia="仿宋"/>
          <w:color w:val="303030"/>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第三十七条</w:t>
      </w:r>
      <w:r>
        <w:rPr>
          <w:rFonts w:ascii="仿宋" w:hAnsi="仿宋" w:eastAsia="仿宋"/>
          <w:color w:val="303030"/>
        </w:rPr>
        <w:t xml:space="preserve"> 协会会员单位如果在标准制修订工作各个阶段存有意见或建议，可向标委会提出申诉，标委会应于 2 周内给出处理意见。若会员对最终处理意见仍有异议，可向协会提出加盖单位公章的书面申诉，协会于 2 周内给出处理意见直至协商一致。</w:t>
      </w:r>
    </w:p>
    <w:p>
      <w:pPr>
        <w:pStyle w:val="2"/>
        <w:spacing w:before="147" w:line="480" w:lineRule="exact"/>
        <w:ind w:right="461" w:firstLine="560" w:firstLineChars="200"/>
        <w:contextualSpacing/>
        <w:rPr>
          <w:rFonts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第十一章 经费管理</w:t>
      </w:r>
    </w:p>
    <w:p>
      <w:pPr>
        <w:pStyle w:val="2"/>
        <w:spacing w:before="147" w:line="480" w:lineRule="exact"/>
        <w:ind w:right="461" w:firstLine="560" w:firstLineChars="200"/>
        <w:contextualSpacing/>
        <w:rPr>
          <w:rFonts w:ascii="仿宋" w:hAnsi="仿宋" w:eastAsia="仿宋"/>
          <w:color w:val="303030"/>
        </w:rPr>
      </w:pP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第三十八条</w:t>
      </w:r>
      <w:r>
        <w:rPr>
          <w:rFonts w:ascii="仿宋" w:hAnsi="仿宋" w:eastAsia="仿宋"/>
          <w:color w:val="303030"/>
        </w:rPr>
        <w:t xml:space="preserve"> 团体标准制、修订经费的来源：</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（一）由项目牵头单位和参与单位共同承担；</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（二）协会通过项目招投标等形式筹集；</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（三）政府部门拨款；</w:t>
      </w:r>
    </w:p>
    <w:p>
      <w:pPr>
        <w:pStyle w:val="2"/>
        <w:spacing w:before="147" w:line="480" w:lineRule="exact"/>
        <w:ind w:right="461" w:firstLine="560" w:firstLineChars="200"/>
        <w:contextualSpacing/>
        <w:rPr>
          <w:rFonts w:ascii="仿宋" w:hAnsi="仿宋" w:eastAsia="仿宋"/>
          <w:color w:val="303030"/>
        </w:rPr>
      </w:pPr>
      <w:r>
        <w:rPr>
          <w:rFonts w:ascii="仿宋" w:hAnsi="仿宋" w:eastAsia="仿宋"/>
          <w:color w:val="303030"/>
        </w:rPr>
        <w:t>（四）社会组织或者企业的公益性赞助。</w:t>
      </w:r>
    </w:p>
    <w:p>
      <w:pPr>
        <w:pStyle w:val="2"/>
        <w:spacing w:before="147" w:line="480" w:lineRule="exact"/>
        <w:ind w:right="461" w:firstLine="560" w:firstLineChars="200"/>
        <w:contextualSpacing/>
        <w:rPr>
          <w:rFonts w:ascii="仿宋" w:hAnsi="仿宋" w:eastAsia="仿宋"/>
          <w:color w:val="303030"/>
        </w:rPr>
      </w:pPr>
    </w:p>
    <w:p>
      <w:pPr>
        <w:pStyle w:val="2"/>
        <w:tabs>
          <w:tab w:val="left" w:pos="2207"/>
        </w:tabs>
        <w:spacing w:before="51" w:line="480" w:lineRule="exact"/>
        <w:ind w:right="3416"/>
        <w:jc w:val="center"/>
        <w:rPr>
          <w:rFonts w:ascii="微软雅黑" w:hAnsi="微软雅黑" w:eastAsia="微软雅黑" w:cs="微软雅黑"/>
          <w:color w:val="303030"/>
        </w:rPr>
      </w:pP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第十二章</w:t>
      </w:r>
      <w:r>
        <w:rPr>
          <w:rFonts w:hint="eastAsia" w:ascii="微软雅黑" w:hAnsi="微软雅黑" w:eastAsia="微软雅黑" w:cs="微软雅黑"/>
          <w:color w:val="303030"/>
        </w:rPr>
        <w:t xml:space="preserve"> </w:t>
      </w:r>
      <w:r>
        <w:rPr>
          <w:rFonts w:ascii="微软雅黑" w:hAnsi="微软雅黑" w:eastAsia="微软雅黑" w:cs="微软雅黑"/>
          <w:color w:val="303030"/>
        </w:rPr>
        <w:t xml:space="preserve">  附则</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第三十九条</w:t>
      </w:r>
      <w:r>
        <w:rPr>
          <w:rFonts w:ascii="仿宋" w:hAnsi="仿宋" w:eastAsia="仿宋"/>
          <w:color w:val="303030"/>
        </w:rPr>
        <w:t xml:space="preserve"> 本办法自公布之日起实施。</w:t>
      </w:r>
    </w:p>
    <w:p>
      <w:pPr>
        <w:pStyle w:val="2"/>
        <w:spacing w:before="147" w:line="480" w:lineRule="exact"/>
        <w:ind w:right="461" w:firstLine="562" w:firstLineChars="200"/>
        <w:contextualSpacing/>
        <w:rPr>
          <w:rFonts w:ascii="仿宋" w:hAnsi="仿宋" w:eastAsia="仿宋"/>
          <w:color w:val="303030"/>
        </w:rPr>
      </w:pPr>
      <w:r>
        <w:rPr>
          <w:rFonts w:ascii="仿宋" w:hAnsi="仿宋" w:eastAsia="仿宋"/>
          <w:b/>
          <w:color w:val="303030"/>
        </w:rPr>
        <w:t>第四十条</w:t>
      </w:r>
      <w:r>
        <w:rPr>
          <w:rFonts w:ascii="仿宋" w:hAnsi="仿宋" w:eastAsia="仿宋"/>
          <w:color w:val="303030"/>
        </w:rPr>
        <w:t xml:space="preserve"> 本办法由中国化工企业管理协会负责解释。</w:t>
      </w:r>
    </w:p>
    <w:p>
      <w:pPr>
        <w:spacing w:line="480" w:lineRule="exact"/>
        <w:sectPr>
          <w:pgSz w:w="11910" w:h="16840"/>
          <w:pgMar w:top="1440" w:right="1340" w:bottom="1400" w:left="1480" w:header="0" w:footer="1201" w:gutter="0"/>
          <w:cols w:space="720" w:num="1"/>
        </w:sectPr>
      </w:pPr>
    </w:p>
    <w:p>
      <w:pPr>
        <w:pStyle w:val="2"/>
        <w:spacing w:line="480" w:lineRule="exact"/>
      </w:pPr>
      <w:r>
        <w:t>附件 1：</w:t>
      </w:r>
    </w:p>
    <w:p>
      <w:pPr>
        <w:pStyle w:val="2"/>
        <w:spacing w:after="18" w:line="480" w:lineRule="exact"/>
        <w:ind w:left="1803"/>
      </w:pPr>
      <w:r>
        <w:t>中国化工企业管理协会团体标准项目建议书</w:t>
      </w:r>
    </w:p>
    <w:tbl>
      <w:tblPr>
        <w:tblStyle w:val="6"/>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9"/>
        <w:gridCol w:w="716"/>
        <w:gridCol w:w="353"/>
        <w:gridCol w:w="447"/>
        <w:gridCol w:w="608"/>
        <w:gridCol w:w="253"/>
        <w:gridCol w:w="1593"/>
        <w:gridCol w:w="690"/>
        <w:gridCol w:w="2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879" w:type="dxa"/>
            <w:tcBorders>
              <w:right w:val="single" w:color="000000" w:sz="6" w:space="0"/>
            </w:tcBorders>
          </w:tcPr>
          <w:p>
            <w:pPr>
              <w:pStyle w:val="8"/>
              <w:spacing w:line="480" w:lineRule="exact"/>
              <w:ind w:left="20" w:right="6"/>
              <w:jc w:val="center"/>
              <w:rPr>
                <w:sz w:val="18"/>
              </w:rPr>
            </w:pPr>
            <w:r>
              <w:rPr>
                <w:rFonts w:hint="eastAsia" w:ascii="微软雅黑" w:hAnsi="微软雅黑" w:eastAsia="微软雅黑" w:cs="微软雅黑"/>
                <w:sz w:val="18"/>
              </w:rPr>
              <w:t>建议项目名称（中文）</w:t>
            </w:r>
          </w:p>
        </w:tc>
        <w:tc>
          <w:tcPr>
            <w:tcW w:w="2377" w:type="dxa"/>
            <w:gridSpan w:val="5"/>
            <w:tcBorders>
              <w:left w:val="single" w:color="000000" w:sz="6" w:space="0"/>
            </w:tcBorders>
          </w:tcPr>
          <w:p>
            <w:pPr>
              <w:pStyle w:val="8"/>
              <w:spacing w:line="480" w:lineRule="exact"/>
              <w:rPr>
                <w:rFonts w:ascii="Times New Roman"/>
                <w:sz w:val="18"/>
              </w:rPr>
            </w:pPr>
          </w:p>
        </w:tc>
        <w:tc>
          <w:tcPr>
            <w:tcW w:w="2283" w:type="dxa"/>
            <w:gridSpan w:val="2"/>
          </w:tcPr>
          <w:p>
            <w:pPr>
              <w:pStyle w:val="8"/>
              <w:spacing w:line="480" w:lineRule="exact"/>
              <w:ind w:right="395"/>
              <w:jc w:val="center"/>
              <w:rPr>
                <w:sz w:val="18"/>
              </w:rPr>
            </w:pPr>
            <w:r>
              <w:rPr>
                <w:rFonts w:hint="eastAsia" w:ascii="微软雅黑" w:hAnsi="微软雅黑" w:eastAsia="微软雅黑" w:cs="微软雅黑"/>
                <w:sz w:val="18"/>
              </w:rPr>
              <w:t xml:space="preserve"> 建议项目名称（英文）</w:t>
            </w:r>
          </w:p>
        </w:tc>
        <w:tc>
          <w:tcPr>
            <w:tcW w:w="2121" w:type="dxa"/>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879" w:type="dxa"/>
            <w:tcBorders>
              <w:right w:val="single" w:color="000000" w:sz="6" w:space="0"/>
            </w:tcBorders>
          </w:tcPr>
          <w:p>
            <w:pPr>
              <w:pStyle w:val="8"/>
              <w:spacing w:before="28" w:line="480" w:lineRule="exact"/>
              <w:ind w:left="18" w:right="6"/>
              <w:jc w:val="center"/>
              <w:rPr>
                <w:sz w:val="18"/>
              </w:rPr>
            </w:pPr>
            <w:r>
              <w:rPr>
                <w:sz w:val="18"/>
              </w:rPr>
              <w:t>制定或修订</w:t>
            </w:r>
          </w:p>
        </w:tc>
        <w:tc>
          <w:tcPr>
            <w:tcW w:w="1069" w:type="dxa"/>
            <w:gridSpan w:val="2"/>
            <w:tcBorders>
              <w:left w:val="single" w:color="000000" w:sz="6" w:space="0"/>
            </w:tcBorders>
          </w:tcPr>
          <w:p>
            <w:pPr>
              <w:pStyle w:val="8"/>
              <w:spacing w:before="28" w:line="480" w:lineRule="exact"/>
              <w:ind w:left="216"/>
              <w:rPr>
                <w:sz w:val="18"/>
              </w:rPr>
            </w:pPr>
            <w:r>
              <w:rPr>
                <w:sz w:val="18"/>
              </w:rPr>
              <w:t>□ 制定</w:t>
            </w:r>
          </w:p>
        </w:tc>
        <w:tc>
          <w:tcPr>
            <w:tcW w:w="1308" w:type="dxa"/>
            <w:gridSpan w:val="3"/>
          </w:tcPr>
          <w:p>
            <w:pPr>
              <w:pStyle w:val="8"/>
              <w:spacing w:before="28" w:line="480" w:lineRule="exact"/>
              <w:ind w:left="335"/>
              <w:rPr>
                <w:sz w:val="18"/>
              </w:rPr>
            </w:pPr>
            <w:r>
              <w:rPr>
                <w:sz w:val="18"/>
              </w:rPr>
              <w:t>□ 修订</w:t>
            </w:r>
          </w:p>
        </w:tc>
        <w:tc>
          <w:tcPr>
            <w:tcW w:w="2283" w:type="dxa"/>
            <w:gridSpan w:val="2"/>
          </w:tcPr>
          <w:p>
            <w:pPr>
              <w:pStyle w:val="8"/>
              <w:spacing w:before="28" w:line="480" w:lineRule="exact"/>
              <w:ind w:left="597"/>
              <w:rPr>
                <w:sz w:val="18"/>
              </w:rPr>
            </w:pPr>
            <w:r>
              <w:rPr>
                <w:sz w:val="18"/>
              </w:rPr>
              <w:t>被修订标准号</w:t>
            </w:r>
          </w:p>
        </w:tc>
        <w:tc>
          <w:tcPr>
            <w:tcW w:w="2121" w:type="dxa"/>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879" w:type="dxa"/>
            <w:tcBorders>
              <w:right w:val="single" w:color="000000" w:sz="6" w:space="0"/>
            </w:tcBorders>
          </w:tcPr>
          <w:p>
            <w:pPr>
              <w:pStyle w:val="8"/>
              <w:spacing w:before="19" w:line="480" w:lineRule="exact"/>
              <w:ind w:left="669" w:right="23" w:hanging="629"/>
              <w:rPr>
                <w:sz w:val="18"/>
              </w:rPr>
            </w:pPr>
            <w:r>
              <w:rPr>
                <w:sz w:val="18"/>
              </w:rPr>
              <w:t>与国际国外文件的一致性程度</w:t>
            </w:r>
          </w:p>
        </w:tc>
        <w:tc>
          <w:tcPr>
            <w:tcW w:w="716" w:type="dxa"/>
            <w:tcBorders>
              <w:left w:val="single" w:color="000000" w:sz="6" w:space="0"/>
            </w:tcBorders>
          </w:tcPr>
          <w:p>
            <w:pPr>
              <w:pStyle w:val="8"/>
              <w:spacing w:before="158" w:line="480" w:lineRule="exact"/>
              <w:ind w:left="4"/>
              <w:rPr>
                <w:sz w:val="18"/>
              </w:rPr>
            </w:pPr>
            <w:r>
              <w:rPr>
                <w:sz w:val="18"/>
              </w:rPr>
              <w:t>□ IDT</w:t>
            </w:r>
          </w:p>
        </w:tc>
        <w:tc>
          <w:tcPr>
            <w:tcW w:w="800" w:type="dxa"/>
            <w:gridSpan w:val="2"/>
          </w:tcPr>
          <w:p>
            <w:pPr>
              <w:pStyle w:val="8"/>
              <w:spacing w:before="158" w:line="480" w:lineRule="exact"/>
              <w:ind w:left="129"/>
              <w:rPr>
                <w:sz w:val="18"/>
              </w:rPr>
            </w:pPr>
            <w:r>
              <w:rPr>
                <w:sz w:val="18"/>
              </w:rPr>
              <w:t>□ MOD</w:t>
            </w:r>
          </w:p>
        </w:tc>
        <w:tc>
          <w:tcPr>
            <w:tcW w:w="861" w:type="dxa"/>
            <w:gridSpan w:val="2"/>
          </w:tcPr>
          <w:p>
            <w:pPr>
              <w:pStyle w:val="8"/>
              <w:spacing w:before="158" w:line="480" w:lineRule="exact"/>
              <w:ind w:left="157"/>
              <w:rPr>
                <w:sz w:val="18"/>
              </w:rPr>
            </w:pPr>
            <w:r>
              <w:rPr>
                <w:sz w:val="18"/>
              </w:rPr>
              <w:t>□ NEQ</w:t>
            </w:r>
          </w:p>
        </w:tc>
        <w:tc>
          <w:tcPr>
            <w:tcW w:w="2283" w:type="dxa"/>
            <w:gridSpan w:val="2"/>
          </w:tcPr>
          <w:p>
            <w:pPr>
              <w:pStyle w:val="8"/>
              <w:spacing w:before="19" w:line="480" w:lineRule="exact"/>
              <w:ind w:left="1046" w:right="53" w:hanging="990"/>
              <w:rPr>
                <w:sz w:val="18"/>
              </w:rPr>
            </w:pPr>
            <w:r>
              <w:rPr>
                <w:sz w:val="18"/>
              </w:rPr>
              <w:t>国际国外文件来源组织及编号</w:t>
            </w:r>
          </w:p>
        </w:tc>
        <w:tc>
          <w:tcPr>
            <w:tcW w:w="2121" w:type="dxa"/>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879" w:type="dxa"/>
            <w:tcBorders>
              <w:right w:val="single" w:color="000000" w:sz="6" w:space="0"/>
            </w:tcBorders>
          </w:tcPr>
          <w:p>
            <w:pPr>
              <w:pStyle w:val="8"/>
              <w:spacing w:line="480" w:lineRule="exact"/>
              <w:ind w:left="20" w:right="6"/>
              <w:jc w:val="center"/>
              <w:rPr>
                <w:sz w:val="18"/>
              </w:rPr>
            </w:pPr>
            <w:r>
              <w:rPr>
                <w:sz w:val="18"/>
              </w:rPr>
              <w:t>国际国外文件名称（中</w:t>
            </w:r>
          </w:p>
          <w:p>
            <w:pPr>
              <w:pStyle w:val="8"/>
              <w:spacing w:line="480" w:lineRule="exact"/>
              <w:ind w:left="20" w:right="6"/>
              <w:jc w:val="center"/>
              <w:rPr>
                <w:sz w:val="18"/>
              </w:rPr>
            </w:pPr>
            <w:r>
              <w:rPr>
                <w:sz w:val="18"/>
              </w:rPr>
              <w:t>文）</w:t>
            </w:r>
          </w:p>
        </w:tc>
        <w:tc>
          <w:tcPr>
            <w:tcW w:w="2377" w:type="dxa"/>
            <w:gridSpan w:val="5"/>
            <w:tcBorders>
              <w:left w:val="single" w:color="000000" w:sz="6" w:space="0"/>
            </w:tcBorders>
          </w:tcPr>
          <w:p>
            <w:pPr>
              <w:pStyle w:val="8"/>
              <w:spacing w:line="480" w:lineRule="exact"/>
              <w:rPr>
                <w:rFonts w:ascii="Times New Roman"/>
                <w:sz w:val="18"/>
              </w:rPr>
            </w:pPr>
          </w:p>
        </w:tc>
        <w:tc>
          <w:tcPr>
            <w:tcW w:w="2283" w:type="dxa"/>
            <w:gridSpan w:val="2"/>
          </w:tcPr>
          <w:p>
            <w:pPr>
              <w:pStyle w:val="8"/>
              <w:spacing w:line="480" w:lineRule="exact"/>
              <w:ind w:left="397" w:right="395"/>
              <w:jc w:val="center"/>
              <w:rPr>
                <w:sz w:val="18"/>
              </w:rPr>
            </w:pPr>
            <w:r>
              <w:rPr>
                <w:sz w:val="18"/>
              </w:rPr>
              <w:t>国际国外文件名称</w:t>
            </w:r>
          </w:p>
          <w:p>
            <w:pPr>
              <w:pStyle w:val="8"/>
              <w:spacing w:line="480" w:lineRule="exact"/>
              <w:ind w:left="397" w:right="395"/>
              <w:jc w:val="center"/>
              <w:rPr>
                <w:sz w:val="18"/>
              </w:rPr>
            </w:pPr>
            <w:r>
              <w:rPr>
                <w:sz w:val="18"/>
              </w:rPr>
              <w:t>（英文）</w:t>
            </w:r>
          </w:p>
        </w:tc>
        <w:tc>
          <w:tcPr>
            <w:tcW w:w="2121" w:type="dxa"/>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879" w:type="dxa"/>
            <w:tcBorders>
              <w:right w:val="single" w:color="000000" w:sz="6" w:space="0"/>
            </w:tcBorders>
          </w:tcPr>
          <w:p>
            <w:pPr>
              <w:pStyle w:val="8"/>
              <w:spacing w:before="84" w:line="480" w:lineRule="exact"/>
              <w:ind w:left="20" w:right="6"/>
              <w:jc w:val="center"/>
              <w:rPr>
                <w:sz w:val="18"/>
              </w:rPr>
            </w:pPr>
            <w:r>
              <w:rPr>
                <w:sz w:val="18"/>
              </w:rPr>
              <w:t>ICS 分类号</w:t>
            </w:r>
          </w:p>
        </w:tc>
        <w:tc>
          <w:tcPr>
            <w:tcW w:w="2377" w:type="dxa"/>
            <w:gridSpan w:val="5"/>
            <w:tcBorders>
              <w:left w:val="single" w:color="000000" w:sz="6" w:space="0"/>
            </w:tcBorders>
          </w:tcPr>
          <w:p>
            <w:pPr>
              <w:pStyle w:val="8"/>
              <w:spacing w:line="480" w:lineRule="exact"/>
              <w:rPr>
                <w:rFonts w:ascii="Times New Roman"/>
                <w:sz w:val="18"/>
              </w:rPr>
            </w:pPr>
          </w:p>
        </w:tc>
        <w:tc>
          <w:tcPr>
            <w:tcW w:w="2283" w:type="dxa"/>
            <w:gridSpan w:val="2"/>
          </w:tcPr>
          <w:p>
            <w:pPr>
              <w:pStyle w:val="8"/>
              <w:spacing w:before="84" w:line="480" w:lineRule="exact"/>
              <w:ind w:left="326"/>
              <w:rPr>
                <w:sz w:val="18"/>
              </w:rPr>
            </w:pPr>
            <w:r>
              <w:rPr>
                <w:sz w:val="18"/>
              </w:rPr>
              <w:t>中国标准 CCS 分类号</w:t>
            </w:r>
          </w:p>
        </w:tc>
        <w:tc>
          <w:tcPr>
            <w:tcW w:w="2121" w:type="dxa"/>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879" w:type="dxa"/>
            <w:tcBorders>
              <w:right w:val="single" w:color="000000" w:sz="6" w:space="0"/>
            </w:tcBorders>
          </w:tcPr>
          <w:p>
            <w:pPr>
              <w:pStyle w:val="8"/>
              <w:spacing w:before="81" w:line="480" w:lineRule="exact"/>
              <w:ind w:left="20" w:right="6"/>
              <w:jc w:val="center"/>
              <w:rPr>
                <w:sz w:val="18"/>
              </w:rPr>
            </w:pPr>
            <w:r>
              <w:rPr>
                <w:sz w:val="18"/>
              </w:rPr>
              <w:t>标准牵头单位</w:t>
            </w:r>
          </w:p>
        </w:tc>
        <w:tc>
          <w:tcPr>
            <w:tcW w:w="6781" w:type="dxa"/>
            <w:gridSpan w:val="8"/>
            <w:tcBorders>
              <w:left w:val="single" w:color="000000" w:sz="6" w:space="0"/>
            </w:tcBorders>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79" w:type="dxa"/>
            <w:tcBorders>
              <w:right w:val="single" w:color="000000" w:sz="6" w:space="0"/>
            </w:tcBorders>
          </w:tcPr>
          <w:p>
            <w:pPr>
              <w:pStyle w:val="8"/>
              <w:spacing w:before="83" w:line="480" w:lineRule="exact"/>
              <w:ind w:left="20" w:right="6"/>
              <w:jc w:val="center"/>
              <w:rPr>
                <w:sz w:val="18"/>
              </w:rPr>
            </w:pPr>
            <w:r>
              <w:rPr>
                <w:sz w:val="18"/>
              </w:rPr>
              <w:t>标准主要起草单位</w:t>
            </w:r>
          </w:p>
        </w:tc>
        <w:tc>
          <w:tcPr>
            <w:tcW w:w="6781" w:type="dxa"/>
            <w:gridSpan w:val="8"/>
            <w:tcBorders>
              <w:left w:val="single" w:color="000000" w:sz="6" w:space="0"/>
            </w:tcBorders>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79" w:type="dxa"/>
            <w:tcBorders>
              <w:right w:val="single" w:color="000000" w:sz="6" w:space="0"/>
            </w:tcBorders>
          </w:tcPr>
          <w:p>
            <w:pPr>
              <w:pStyle w:val="8"/>
              <w:spacing w:before="38" w:line="480" w:lineRule="exact"/>
              <w:ind w:left="20" w:right="6"/>
              <w:jc w:val="center"/>
              <w:rPr>
                <w:sz w:val="18"/>
              </w:rPr>
            </w:pPr>
            <w:r>
              <w:rPr>
                <w:sz w:val="18"/>
              </w:rPr>
              <w:t>计划开始时间</w:t>
            </w:r>
          </w:p>
        </w:tc>
        <w:tc>
          <w:tcPr>
            <w:tcW w:w="2124" w:type="dxa"/>
            <w:gridSpan w:val="4"/>
            <w:tcBorders>
              <w:left w:val="single" w:color="000000" w:sz="6" w:space="0"/>
            </w:tcBorders>
          </w:tcPr>
          <w:p>
            <w:pPr>
              <w:pStyle w:val="8"/>
              <w:tabs>
                <w:tab w:val="left" w:pos="1176"/>
              </w:tabs>
              <w:spacing w:before="38" w:line="480" w:lineRule="exact"/>
              <w:ind w:left="636"/>
              <w:rPr>
                <w:sz w:val="18"/>
              </w:rPr>
            </w:pPr>
            <w:r>
              <w:rPr>
                <w:sz w:val="18"/>
              </w:rPr>
              <w:t>年</w:t>
            </w:r>
            <w:r>
              <w:rPr>
                <w:sz w:val="18"/>
              </w:rPr>
              <w:tab/>
            </w:r>
            <w:r>
              <w:rPr>
                <w:sz w:val="18"/>
              </w:rPr>
              <w:t>月</w:t>
            </w:r>
          </w:p>
        </w:tc>
        <w:tc>
          <w:tcPr>
            <w:tcW w:w="1846" w:type="dxa"/>
            <w:gridSpan w:val="2"/>
          </w:tcPr>
          <w:p>
            <w:pPr>
              <w:pStyle w:val="8"/>
              <w:spacing w:before="38" w:line="480" w:lineRule="exact"/>
              <w:ind w:left="379"/>
              <w:rPr>
                <w:sz w:val="18"/>
              </w:rPr>
            </w:pPr>
            <w:r>
              <w:rPr>
                <w:sz w:val="18"/>
              </w:rPr>
              <w:t>计划完成时间</w:t>
            </w:r>
          </w:p>
        </w:tc>
        <w:tc>
          <w:tcPr>
            <w:tcW w:w="2811" w:type="dxa"/>
            <w:gridSpan w:val="2"/>
          </w:tcPr>
          <w:p>
            <w:pPr>
              <w:pStyle w:val="8"/>
              <w:tabs>
                <w:tab w:val="left" w:pos="1261"/>
              </w:tabs>
              <w:spacing w:before="38" w:line="480" w:lineRule="exact"/>
              <w:ind w:left="720"/>
              <w:rPr>
                <w:sz w:val="18"/>
              </w:rPr>
            </w:pPr>
            <w:r>
              <w:rPr>
                <w:sz w:val="18"/>
              </w:rPr>
              <w:t>年</w:t>
            </w:r>
            <w:r>
              <w:rPr>
                <w:sz w:val="18"/>
              </w:rPr>
              <w:tab/>
            </w:r>
            <w:r>
              <w:rPr>
                <w:sz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879" w:type="dxa"/>
            <w:tcBorders>
              <w:right w:val="single" w:color="000000" w:sz="6" w:space="0"/>
            </w:tcBorders>
          </w:tcPr>
          <w:p>
            <w:pPr>
              <w:pStyle w:val="8"/>
              <w:spacing w:before="38" w:line="480" w:lineRule="exact"/>
              <w:ind w:left="18" w:right="6"/>
              <w:jc w:val="center"/>
              <w:rPr>
                <w:sz w:val="18"/>
              </w:rPr>
            </w:pPr>
            <w:r>
              <w:rPr>
                <w:sz w:val="18"/>
              </w:rPr>
              <w:t>项目联系人</w:t>
            </w:r>
          </w:p>
        </w:tc>
        <w:tc>
          <w:tcPr>
            <w:tcW w:w="2124" w:type="dxa"/>
            <w:gridSpan w:val="4"/>
            <w:tcBorders>
              <w:left w:val="single" w:color="000000" w:sz="6" w:space="0"/>
            </w:tcBorders>
          </w:tcPr>
          <w:p>
            <w:pPr>
              <w:pStyle w:val="8"/>
              <w:spacing w:line="480" w:lineRule="exact"/>
              <w:rPr>
                <w:rFonts w:ascii="Times New Roman"/>
                <w:sz w:val="18"/>
              </w:rPr>
            </w:pPr>
          </w:p>
        </w:tc>
        <w:tc>
          <w:tcPr>
            <w:tcW w:w="1846" w:type="dxa"/>
            <w:gridSpan w:val="2"/>
          </w:tcPr>
          <w:p>
            <w:pPr>
              <w:pStyle w:val="8"/>
              <w:spacing w:before="38" w:line="480" w:lineRule="exact"/>
              <w:ind w:left="468"/>
              <w:rPr>
                <w:sz w:val="18"/>
              </w:rPr>
            </w:pPr>
            <w:r>
              <w:rPr>
                <w:sz w:val="18"/>
              </w:rPr>
              <w:t>单位及职务</w:t>
            </w:r>
          </w:p>
        </w:tc>
        <w:tc>
          <w:tcPr>
            <w:tcW w:w="2811" w:type="dxa"/>
            <w:gridSpan w:val="2"/>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79" w:type="dxa"/>
            <w:tcBorders>
              <w:right w:val="single" w:color="000000" w:sz="6" w:space="0"/>
            </w:tcBorders>
          </w:tcPr>
          <w:p>
            <w:pPr>
              <w:pStyle w:val="8"/>
              <w:spacing w:before="35" w:line="480" w:lineRule="exact"/>
              <w:ind w:left="20" w:right="6"/>
              <w:jc w:val="center"/>
              <w:rPr>
                <w:sz w:val="18"/>
              </w:rPr>
            </w:pPr>
            <w:r>
              <w:rPr>
                <w:sz w:val="18"/>
              </w:rPr>
              <w:t>手机</w:t>
            </w:r>
          </w:p>
        </w:tc>
        <w:tc>
          <w:tcPr>
            <w:tcW w:w="2124" w:type="dxa"/>
            <w:gridSpan w:val="4"/>
            <w:tcBorders>
              <w:left w:val="single" w:color="000000" w:sz="6" w:space="0"/>
            </w:tcBorders>
          </w:tcPr>
          <w:p>
            <w:pPr>
              <w:pStyle w:val="8"/>
              <w:spacing w:line="480" w:lineRule="exact"/>
              <w:rPr>
                <w:rFonts w:ascii="Times New Roman"/>
                <w:sz w:val="18"/>
              </w:rPr>
            </w:pPr>
          </w:p>
        </w:tc>
        <w:tc>
          <w:tcPr>
            <w:tcW w:w="1846" w:type="dxa"/>
            <w:gridSpan w:val="2"/>
          </w:tcPr>
          <w:p>
            <w:pPr>
              <w:pStyle w:val="8"/>
              <w:spacing w:before="35" w:line="480" w:lineRule="exact"/>
              <w:ind w:left="675" w:right="670"/>
              <w:jc w:val="center"/>
              <w:rPr>
                <w:sz w:val="18"/>
              </w:rPr>
            </w:pPr>
            <w:r>
              <w:rPr>
                <w:sz w:val="18"/>
              </w:rPr>
              <w:t>Email</w:t>
            </w:r>
          </w:p>
        </w:tc>
        <w:tc>
          <w:tcPr>
            <w:tcW w:w="2811" w:type="dxa"/>
            <w:gridSpan w:val="2"/>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79" w:type="dxa"/>
          </w:tcPr>
          <w:p>
            <w:pPr>
              <w:pStyle w:val="8"/>
              <w:spacing w:line="480" w:lineRule="exact"/>
              <w:ind w:left="59" w:right="59"/>
              <w:jc w:val="center"/>
              <w:rPr>
                <w:sz w:val="18"/>
              </w:rPr>
            </w:pPr>
            <w:r>
              <w:rPr>
                <w:sz w:val="18"/>
              </w:rPr>
              <w:t>目的﹑意义或必要性</w:t>
            </w:r>
          </w:p>
        </w:tc>
        <w:tc>
          <w:tcPr>
            <w:tcW w:w="6781" w:type="dxa"/>
            <w:gridSpan w:val="8"/>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879" w:type="dxa"/>
          </w:tcPr>
          <w:p>
            <w:pPr>
              <w:pStyle w:val="8"/>
              <w:spacing w:line="480" w:lineRule="exact"/>
              <w:ind w:right="59"/>
              <w:rPr>
                <w:sz w:val="18"/>
              </w:rPr>
            </w:pPr>
            <w:r>
              <w:rPr>
                <w:sz w:val="18"/>
              </w:rPr>
              <w:t>主要技术内容和范围</w:t>
            </w:r>
          </w:p>
        </w:tc>
        <w:tc>
          <w:tcPr>
            <w:tcW w:w="6781" w:type="dxa"/>
            <w:gridSpan w:val="8"/>
          </w:tcPr>
          <w:p>
            <w:pPr>
              <w:pStyle w:val="8"/>
              <w:spacing w:line="480" w:lineRule="exact"/>
              <w:ind w:firstLine="360" w:firstLineChars="20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879" w:type="dxa"/>
          </w:tcPr>
          <w:p>
            <w:pPr>
              <w:pStyle w:val="8"/>
              <w:spacing w:line="480" w:lineRule="exact"/>
              <w:ind w:right="59"/>
              <w:rPr>
                <w:sz w:val="18"/>
              </w:rPr>
            </w:pPr>
            <w:r>
              <w:rPr>
                <w:sz w:val="18"/>
              </w:rPr>
              <w:t>国内外情况 简要说明</w:t>
            </w:r>
          </w:p>
        </w:tc>
        <w:tc>
          <w:tcPr>
            <w:tcW w:w="6781" w:type="dxa"/>
            <w:gridSpan w:val="8"/>
          </w:tcPr>
          <w:p>
            <w:pPr>
              <w:pStyle w:val="8"/>
              <w:spacing w:line="480" w:lineRule="exac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879" w:type="dxa"/>
          </w:tcPr>
          <w:p>
            <w:pPr>
              <w:pStyle w:val="8"/>
              <w:spacing w:before="15" w:line="480" w:lineRule="exact"/>
              <w:rPr>
                <w:sz w:val="15"/>
              </w:rPr>
            </w:pPr>
          </w:p>
          <w:p>
            <w:pPr>
              <w:pStyle w:val="8"/>
              <w:spacing w:line="480" w:lineRule="exact"/>
              <w:ind w:left="575" w:right="571"/>
              <w:rPr>
                <w:sz w:val="18"/>
              </w:rPr>
            </w:pPr>
            <w:r>
              <w:rPr>
                <w:sz w:val="18"/>
              </w:rPr>
              <w:t>项目牵头单位意见</w:t>
            </w:r>
          </w:p>
        </w:tc>
        <w:tc>
          <w:tcPr>
            <w:tcW w:w="6781" w:type="dxa"/>
            <w:gridSpan w:val="8"/>
          </w:tcPr>
          <w:p>
            <w:pPr>
              <w:pStyle w:val="8"/>
              <w:spacing w:before="13" w:line="480" w:lineRule="exact"/>
              <w:rPr>
                <w:sz w:val="10"/>
              </w:rPr>
            </w:pPr>
          </w:p>
          <w:p>
            <w:pPr>
              <w:pStyle w:val="8"/>
              <w:tabs>
                <w:tab w:val="left" w:pos="6138"/>
                <w:tab w:val="left" w:pos="6587"/>
              </w:tabs>
              <w:spacing w:line="480" w:lineRule="exact"/>
              <w:ind w:left="5687" w:right="1" w:hanging="358"/>
              <w:jc w:val="right"/>
              <w:rPr>
                <w:sz w:val="18"/>
              </w:rPr>
            </w:pPr>
            <w:r>
              <w:rPr>
                <w:sz w:val="18"/>
              </w:rPr>
              <w:t>（签字、盖公章）年</w:t>
            </w:r>
            <w:r>
              <w:rPr>
                <w:sz w:val="18"/>
              </w:rPr>
              <w:tab/>
            </w:r>
            <w:r>
              <w:rPr>
                <w:sz w:val="18"/>
              </w:rPr>
              <w:t>月</w:t>
            </w:r>
            <w:r>
              <w:rPr>
                <w:sz w:val="18"/>
              </w:rPr>
              <w:tab/>
            </w:r>
            <w:r>
              <w:rPr>
                <w:sz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879" w:type="dxa"/>
          </w:tcPr>
          <w:p>
            <w:pPr>
              <w:pStyle w:val="8"/>
              <w:spacing w:line="480" w:lineRule="exact"/>
              <w:ind w:left="59" w:right="59"/>
              <w:jc w:val="center"/>
              <w:rPr>
                <w:sz w:val="18"/>
              </w:rPr>
            </w:pPr>
            <w:r>
              <w:rPr>
                <w:sz w:val="18"/>
              </w:rPr>
              <w:t>立项公开与协调</w:t>
            </w:r>
          </w:p>
          <w:p>
            <w:pPr>
              <w:pStyle w:val="8"/>
              <w:spacing w:line="480" w:lineRule="exact"/>
              <w:ind w:left="59" w:right="59"/>
              <w:jc w:val="center"/>
              <w:rPr>
                <w:sz w:val="18"/>
              </w:rPr>
            </w:pPr>
            <w:r>
              <w:rPr>
                <w:sz w:val="18"/>
              </w:rPr>
              <w:t>（标委会）</w:t>
            </w:r>
          </w:p>
        </w:tc>
        <w:tc>
          <w:tcPr>
            <w:tcW w:w="2124" w:type="dxa"/>
            <w:gridSpan w:val="4"/>
          </w:tcPr>
          <w:p>
            <w:pPr>
              <w:pStyle w:val="8"/>
              <w:spacing w:line="480" w:lineRule="exact"/>
              <w:ind w:left="1397" w:right="-15"/>
              <w:rPr>
                <w:sz w:val="18"/>
              </w:rPr>
            </w:pPr>
            <w:r>
              <w:rPr>
                <w:sz w:val="18"/>
              </w:rPr>
              <w:t>（签字）</w:t>
            </w:r>
          </w:p>
        </w:tc>
        <w:tc>
          <w:tcPr>
            <w:tcW w:w="1846" w:type="dxa"/>
            <w:gridSpan w:val="2"/>
          </w:tcPr>
          <w:p>
            <w:pPr>
              <w:pStyle w:val="8"/>
              <w:spacing w:line="480" w:lineRule="exact"/>
              <w:ind w:left="740" w:right="14" w:hanging="721"/>
              <w:rPr>
                <w:sz w:val="18"/>
              </w:rPr>
            </w:pPr>
            <w:r>
              <w:rPr>
                <w:sz w:val="18"/>
              </w:rPr>
              <w:t>中国化工企业管理协会意见</w:t>
            </w:r>
          </w:p>
        </w:tc>
        <w:tc>
          <w:tcPr>
            <w:tcW w:w="2811" w:type="dxa"/>
            <w:gridSpan w:val="2"/>
          </w:tcPr>
          <w:p>
            <w:pPr>
              <w:pStyle w:val="8"/>
              <w:tabs>
                <w:tab w:val="left" w:pos="2170"/>
                <w:tab w:val="left" w:pos="2619"/>
              </w:tabs>
              <w:spacing w:line="480" w:lineRule="exact"/>
              <w:ind w:left="1719" w:right="1" w:hanging="360"/>
              <w:rPr>
                <w:sz w:val="18"/>
              </w:rPr>
            </w:pPr>
            <w:r>
              <w:rPr>
                <w:sz w:val="18"/>
              </w:rPr>
              <w:t>（签字、盖公章）年</w:t>
            </w:r>
            <w:r>
              <w:rPr>
                <w:sz w:val="18"/>
              </w:rPr>
              <w:tab/>
            </w:r>
            <w:r>
              <w:rPr>
                <w:sz w:val="18"/>
              </w:rPr>
              <w:t>月</w:t>
            </w:r>
            <w:r>
              <w:rPr>
                <w:sz w:val="18"/>
              </w:rPr>
              <w:tab/>
            </w:r>
            <w:r>
              <w:rPr>
                <w:sz w:val="18"/>
              </w:rPr>
              <w:t>日</w:t>
            </w:r>
          </w:p>
        </w:tc>
      </w:tr>
    </w:tbl>
    <w:p>
      <w:pPr>
        <w:tabs>
          <w:tab w:val="left" w:pos="1697"/>
        </w:tabs>
        <w:spacing w:line="480" w:lineRule="exact"/>
        <w:ind w:left="908"/>
        <w:rPr>
          <w:sz w:val="21"/>
        </w:rPr>
      </w:pPr>
      <w:r>
        <w:rPr>
          <w:sz w:val="21"/>
        </w:rPr>
        <w:t>[注</w:t>
      </w:r>
      <w:r>
        <w:rPr>
          <w:spacing w:val="-53"/>
          <w:sz w:val="21"/>
        </w:rPr>
        <w:t xml:space="preserve"> </w:t>
      </w:r>
      <w:r>
        <w:rPr>
          <w:sz w:val="21"/>
        </w:rPr>
        <w:t>1]</w:t>
      </w:r>
      <w:r>
        <w:rPr>
          <w:sz w:val="21"/>
        </w:rPr>
        <w:tab/>
      </w:r>
      <w:r>
        <w:rPr>
          <w:spacing w:val="-3"/>
          <w:sz w:val="21"/>
        </w:rPr>
        <w:t>填</w:t>
      </w:r>
      <w:r>
        <w:rPr>
          <w:sz w:val="21"/>
        </w:rPr>
        <w:t>写</w:t>
      </w:r>
      <w:r>
        <w:rPr>
          <w:spacing w:val="-3"/>
          <w:sz w:val="21"/>
        </w:rPr>
        <w:t>制</w:t>
      </w:r>
      <w:r>
        <w:rPr>
          <w:sz w:val="21"/>
        </w:rPr>
        <w:t>定</w:t>
      </w:r>
      <w:r>
        <w:rPr>
          <w:spacing w:val="-3"/>
          <w:sz w:val="21"/>
        </w:rPr>
        <w:t>或</w:t>
      </w:r>
      <w:r>
        <w:rPr>
          <w:sz w:val="21"/>
        </w:rPr>
        <w:t>修</w:t>
      </w:r>
      <w:r>
        <w:rPr>
          <w:spacing w:val="-3"/>
          <w:sz w:val="21"/>
        </w:rPr>
        <w:t>订</w:t>
      </w:r>
      <w:r>
        <w:rPr>
          <w:sz w:val="21"/>
        </w:rPr>
        <w:t>项目</w:t>
      </w:r>
      <w:r>
        <w:rPr>
          <w:spacing w:val="-3"/>
          <w:sz w:val="21"/>
        </w:rPr>
        <w:t>中</w:t>
      </w:r>
      <w:r>
        <w:rPr>
          <w:sz w:val="21"/>
        </w:rPr>
        <w:t>，</w:t>
      </w:r>
      <w:r>
        <w:rPr>
          <w:spacing w:val="-3"/>
          <w:sz w:val="21"/>
        </w:rPr>
        <w:t>若</w:t>
      </w:r>
      <w:r>
        <w:rPr>
          <w:sz w:val="21"/>
        </w:rPr>
        <w:t>选</w:t>
      </w:r>
      <w:r>
        <w:rPr>
          <w:spacing w:val="-3"/>
          <w:sz w:val="21"/>
        </w:rPr>
        <w:t>择</w:t>
      </w:r>
      <w:r>
        <w:rPr>
          <w:sz w:val="21"/>
        </w:rPr>
        <w:t>修</w:t>
      </w:r>
      <w:r>
        <w:rPr>
          <w:spacing w:val="-3"/>
          <w:sz w:val="21"/>
        </w:rPr>
        <w:t>订</w:t>
      </w:r>
      <w:r>
        <w:rPr>
          <w:sz w:val="21"/>
        </w:rPr>
        <w:t>必</w:t>
      </w:r>
      <w:r>
        <w:rPr>
          <w:spacing w:val="-3"/>
          <w:sz w:val="21"/>
        </w:rPr>
        <w:t>须</w:t>
      </w:r>
      <w:r>
        <w:rPr>
          <w:sz w:val="21"/>
        </w:rPr>
        <w:t>填写</w:t>
      </w:r>
      <w:r>
        <w:rPr>
          <w:spacing w:val="-3"/>
          <w:sz w:val="21"/>
        </w:rPr>
        <w:t>被</w:t>
      </w:r>
      <w:r>
        <w:rPr>
          <w:sz w:val="21"/>
        </w:rPr>
        <w:t>修</w:t>
      </w:r>
      <w:r>
        <w:rPr>
          <w:spacing w:val="-3"/>
          <w:sz w:val="21"/>
        </w:rPr>
        <w:t>订</w:t>
      </w:r>
      <w:r>
        <w:rPr>
          <w:sz w:val="21"/>
        </w:rPr>
        <w:t>标</w:t>
      </w:r>
      <w:r>
        <w:rPr>
          <w:spacing w:val="-3"/>
          <w:sz w:val="21"/>
        </w:rPr>
        <w:t>准</w:t>
      </w:r>
      <w:r>
        <w:rPr>
          <w:sz w:val="21"/>
        </w:rPr>
        <w:t>号；</w:t>
      </w:r>
    </w:p>
    <w:p>
      <w:pPr>
        <w:tabs>
          <w:tab w:val="left" w:pos="1697"/>
        </w:tabs>
        <w:spacing w:before="6" w:line="480" w:lineRule="exact"/>
        <w:ind w:left="320" w:right="451" w:firstLine="587"/>
        <w:rPr>
          <w:sz w:val="21"/>
        </w:rPr>
      </w:pPr>
      <w:r>
        <w:rPr>
          <w:sz w:val="21"/>
        </w:rPr>
        <w:t>[注</w:t>
      </w:r>
      <w:r>
        <w:rPr>
          <w:spacing w:val="-53"/>
          <w:sz w:val="21"/>
        </w:rPr>
        <w:t xml:space="preserve"> </w:t>
      </w:r>
      <w:r>
        <w:rPr>
          <w:sz w:val="21"/>
        </w:rPr>
        <w:t>2]</w:t>
      </w:r>
      <w:r>
        <w:rPr>
          <w:sz w:val="21"/>
        </w:rPr>
        <w:tab/>
      </w:r>
      <w:r>
        <w:rPr>
          <w:spacing w:val="-3"/>
          <w:sz w:val="21"/>
        </w:rPr>
        <w:t>选</w:t>
      </w:r>
      <w:r>
        <w:rPr>
          <w:sz w:val="21"/>
        </w:rPr>
        <w:t>择</w:t>
      </w:r>
      <w:r>
        <w:rPr>
          <w:spacing w:val="-3"/>
          <w:sz w:val="21"/>
        </w:rPr>
        <w:t>采</w:t>
      </w:r>
      <w:r>
        <w:rPr>
          <w:sz w:val="21"/>
        </w:rPr>
        <w:t>用</w:t>
      </w:r>
      <w:r>
        <w:rPr>
          <w:spacing w:val="-3"/>
          <w:sz w:val="21"/>
        </w:rPr>
        <w:t>国</w:t>
      </w:r>
      <w:r>
        <w:rPr>
          <w:sz w:val="21"/>
        </w:rPr>
        <w:t>际</w:t>
      </w:r>
      <w:r>
        <w:rPr>
          <w:spacing w:val="-3"/>
          <w:sz w:val="21"/>
        </w:rPr>
        <w:t>标</w:t>
      </w:r>
      <w:r>
        <w:rPr>
          <w:sz w:val="21"/>
        </w:rPr>
        <w:t>准或</w:t>
      </w:r>
      <w:r>
        <w:rPr>
          <w:spacing w:val="-3"/>
          <w:sz w:val="21"/>
        </w:rPr>
        <w:t>国</w:t>
      </w:r>
      <w:r>
        <w:rPr>
          <w:sz w:val="21"/>
        </w:rPr>
        <w:t>外</w:t>
      </w:r>
      <w:r>
        <w:rPr>
          <w:spacing w:val="-3"/>
          <w:sz w:val="21"/>
        </w:rPr>
        <w:t>文</w:t>
      </w:r>
      <w:r>
        <w:rPr>
          <w:sz w:val="21"/>
        </w:rPr>
        <w:t>件</w:t>
      </w:r>
      <w:r>
        <w:rPr>
          <w:spacing w:val="-3"/>
          <w:sz w:val="21"/>
        </w:rPr>
        <w:t>的</w:t>
      </w:r>
      <w:r>
        <w:rPr>
          <w:sz w:val="21"/>
        </w:rPr>
        <w:t>，</w:t>
      </w:r>
      <w:r>
        <w:rPr>
          <w:spacing w:val="-3"/>
          <w:sz w:val="21"/>
        </w:rPr>
        <w:t>必</w:t>
      </w:r>
      <w:r>
        <w:rPr>
          <w:sz w:val="21"/>
        </w:rPr>
        <w:t>须</w:t>
      </w:r>
      <w:r>
        <w:rPr>
          <w:spacing w:val="-3"/>
          <w:sz w:val="21"/>
        </w:rPr>
        <w:t>填</w:t>
      </w:r>
      <w:r>
        <w:rPr>
          <w:sz w:val="21"/>
        </w:rPr>
        <w:t>写与</w:t>
      </w:r>
      <w:r>
        <w:rPr>
          <w:spacing w:val="-3"/>
          <w:sz w:val="21"/>
        </w:rPr>
        <w:t>国</w:t>
      </w:r>
      <w:r>
        <w:rPr>
          <w:sz w:val="21"/>
        </w:rPr>
        <w:t>际</w:t>
      </w:r>
      <w:r>
        <w:rPr>
          <w:spacing w:val="-3"/>
          <w:sz w:val="21"/>
        </w:rPr>
        <w:t>国</w:t>
      </w:r>
      <w:r>
        <w:rPr>
          <w:sz w:val="21"/>
        </w:rPr>
        <w:t>外</w:t>
      </w:r>
      <w:r>
        <w:rPr>
          <w:spacing w:val="-3"/>
          <w:sz w:val="21"/>
        </w:rPr>
        <w:t>文</w:t>
      </w:r>
      <w:r>
        <w:rPr>
          <w:sz w:val="21"/>
        </w:rPr>
        <w:t>件</w:t>
      </w:r>
      <w:r>
        <w:rPr>
          <w:spacing w:val="-3"/>
          <w:sz w:val="21"/>
        </w:rPr>
        <w:t>的</w:t>
      </w:r>
      <w:r>
        <w:rPr>
          <w:sz w:val="21"/>
        </w:rPr>
        <w:t>一</w:t>
      </w:r>
      <w:r>
        <w:rPr>
          <w:spacing w:val="-3"/>
          <w:sz w:val="21"/>
        </w:rPr>
        <w:t>致</w:t>
      </w:r>
      <w:r>
        <w:rPr>
          <w:sz w:val="21"/>
        </w:rPr>
        <w:t>性程</w:t>
      </w:r>
      <w:r>
        <w:rPr>
          <w:spacing w:val="-3"/>
          <w:sz w:val="21"/>
        </w:rPr>
        <w:t>度</w:t>
      </w:r>
      <w:r>
        <w:rPr>
          <w:sz w:val="21"/>
        </w:rPr>
        <w:t>程度、</w:t>
      </w:r>
      <w:r>
        <w:rPr>
          <w:spacing w:val="-3"/>
          <w:sz w:val="21"/>
        </w:rPr>
        <w:t>国</w:t>
      </w:r>
      <w:r>
        <w:rPr>
          <w:sz w:val="21"/>
        </w:rPr>
        <w:t>际</w:t>
      </w:r>
      <w:r>
        <w:rPr>
          <w:spacing w:val="-3"/>
          <w:sz w:val="21"/>
        </w:rPr>
        <w:t>国</w:t>
      </w:r>
      <w:r>
        <w:rPr>
          <w:sz w:val="21"/>
        </w:rPr>
        <w:t>外</w:t>
      </w:r>
      <w:r>
        <w:rPr>
          <w:spacing w:val="-3"/>
          <w:sz w:val="21"/>
        </w:rPr>
        <w:t>文</w:t>
      </w:r>
      <w:r>
        <w:rPr>
          <w:sz w:val="21"/>
        </w:rPr>
        <w:t>件</w:t>
      </w:r>
      <w:r>
        <w:rPr>
          <w:spacing w:val="-3"/>
          <w:sz w:val="21"/>
        </w:rPr>
        <w:t>来</w:t>
      </w:r>
      <w:r>
        <w:rPr>
          <w:sz w:val="21"/>
        </w:rPr>
        <w:t>源</w:t>
      </w:r>
      <w:r>
        <w:rPr>
          <w:spacing w:val="-3"/>
          <w:sz w:val="21"/>
        </w:rPr>
        <w:t>组</w:t>
      </w:r>
      <w:r>
        <w:rPr>
          <w:sz w:val="21"/>
        </w:rPr>
        <w:t>织及</w:t>
      </w:r>
      <w:r>
        <w:rPr>
          <w:spacing w:val="-3"/>
          <w:sz w:val="21"/>
        </w:rPr>
        <w:t>编</w:t>
      </w:r>
      <w:r>
        <w:rPr>
          <w:sz w:val="21"/>
        </w:rPr>
        <w:t>号。</w:t>
      </w:r>
    </w:p>
    <w:p>
      <w:pPr>
        <w:spacing w:line="480" w:lineRule="exact"/>
        <w:rPr>
          <w:sz w:val="21"/>
        </w:rPr>
        <w:sectPr>
          <w:pgSz w:w="11910" w:h="16840"/>
          <w:pgMar w:top="1520" w:right="1340" w:bottom="1400" w:left="1480" w:header="0" w:footer="1201" w:gutter="0"/>
          <w:cols w:space="720" w:num="1"/>
        </w:sectPr>
      </w:pPr>
    </w:p>
    <w:p>
      <w:pPr>
        <w:pStyle w:val="2"/>
        <w:spacing w:line="480" w:lineRule="exact"/>
      </w:pPr>
      <w:r>
        <w:t>附件 2：</w:t>
      </w:r>
    </w:p>
    <w:p>
      <w:pPr>
        <w:pStyle w:val="2"/>
        <w:spacing w:before="18" w:line="480" w:lineRule="exact"/>
        <w:ind w:left="0"/>
        <w:rPr>
          <w:sz w:val="4"/>
        </w:rPr>
      </w:pPr>
    </w:p>
    <w:p>
      <w:pPr>
        <w:pStyle w:val="2"/>
        <w:spacing w:line="480" w:lineRule="exact"/>
        <w:ind w:left="3349"/>
      </w:pPr>
      <w:r>
        <w:t>征求意见编制说明</w:t>
      </w:r>
    </w:p>
    <w:p>
      <w:pPr>
        <w:pStyle w:val="2"/>
        <w:spacing w:before="186" w:line="480" w:lineRule="exact"/>
        <w:ind w:left="879"/>
      </w:pPr>
      <w:r>
        <w:t>编制说明的内容包括：</w:t>
      </w:r>
    </w:p>
    <w:p>
      <w:pPr>
        <w:pStyle w:val="2"/>
        <w:spacing w:before="31" w:line="480" w:lineRule="exact"/>
        <w:ind w:right="456" w:firstLine="698"/>
      </w:pPr>
      <w:r>
        <w:rPr>
          <w:spacing w:val="-18"/>
        </w:rPr>
        <w:t>一、工作简况，包括任务来源、主要起草单位、主要工作过程、</w:t>
      </w:r>
      <w:r>
        <w:rPr>
          <w:spacing w:val="-8"/>
        </w:rPr>
        <w:t>标准主要起草人及其所做的工作等；</w:t>
      </w:r>
    </w:p>
    <w:p>
      <w:pPr>
        <w:pStyle w:val="2"/>
        <w:spacing w:before="1" w:line="480" w:lineRule="exact"/>
        <w:ind w:right="453" w:firstLine="559"/>
        <w:jc w:val="both"/>
      </w:pPr>
      <w:r>
        <w:rPr>
          <w:spacing w:val="-12"/>
        </w:rPr>
        <w:t>二、确定标准主要技术内容</w:t>
      </w:r>
      <w:r>
        <w:t>（</w:t>
      </w:r>
      <w:r>
        <w:rPr>
          <w:spacing w:val="-12"/>
        </w:rPr>
        <w:t>如技术指标、参数、公式、性能 要</w:t>
      </w:r>
      <w:r>
        <w:rPr>
          <w:spacing w:val="-7"/>
        </w:rPr>
        <w:t>求、实验方法、检验规则等</w:t>
      </w:r>
      <w:r>
        <w:t>）</w:t>
      </w:r>
      <w:r>
        <w:rPr>
          <w:spacing w:val="-3"/>
        </w:rPr>
        <w:t>的论据</w:t>
      </w:r>
      <w:r>
        <w:t>（</w:t>
      </w:r>
      <w:r>
        <w:rPr>
          <w:spacing w:val="-3"/>
        </w:rPr>
        <w:t>包括试验、统计数据</w:t>
      </w:r>
      <w:r>
        <w:rPr>
          <w:spacing w:val="-142"/>
        </w:rPr>
        <w:t>）</w:t>
      </w:r>
      <w:r>
        <w:t>，修订</w:t>
      </w:r>
      <w:r>
        <w:rPr>
          <w:spacing w:val="-3"/>
        </w:rPr>
        <w:t>标准时，应增加新、旧标准水平的对比；</w:t>
      </w:r>
    </w:p>
    <w:p>
      <w:pPr>
        <w:pStyle w:val="2"/>
        <w:spacing w:before="3" w:line="480" w:lineRule="exact"/>
        <w:ind w:right="458" w:firstLine="559"/>
        <w:jc w:val="both"/>
      </w:pPr>
      <w:r>
        <w:rPr>
          <w:spacing w:val="-7"/>
        </w:rPr>
        <w:t>三、主要试验</w:t>
      </w:r>
      <w:r>
        <w:rPr>
          <w:spacing w:val="-3"/>
        </w:rPr>
        <w:t>（</w:t>
      </w:r>
      <w:r>
        <w:rPr>
          <w:spacing w:val="-2"/>
        </w:rPr>
        <w:t>验证</w:t>
      </w:r>
      <w:r>
        <w:rPr>
          <w:spacing w:val="-17"/>
        </w:rPr>
        <w:t>）</w:t>
      </w:r>
      <w:r>
        <w:rPr>
          <w:spacing w:val="-8"/>
        </w:rPr>
        <w:t>的分析、综述报告，技术经济论证，预期</w:t>
      </w:r>
      <w:r>
        <w:rPr>
          <w:spacing w:val="-5"/>
        </w:rPr>
        <w:t>的经济效果；</w:t>
      </w:r>
    </w:p>
    <w:p>
      <w:pPr>
        <w:pStyle w:val="2"/>
        <w:spacing w:before="1" w:line="480" w:lineRule="exact"/>
        <w:ind w:left="879" w:right="1207"/>
      </w:pPr>
      <w:r>
        <w:t>四、采用国际标准或国外文件的程度及水平的简要说明； 五、重大分歧意见的处理经过和依据；</w:t>
      </w:r>
    </w:p>
    <w:p>
      <w:pPr>
        <w:pStyle w:val="2"/>
        <w:spacing w:before="2" w:line="480" w:lineRule="exact"/>
        <w:ind w:right="457" w:firstLine="559"/>
        <w:jc w:val="both"/>
      </w:pPr>
      <w:r>
        <w:rPr>
          <w:spacing w:val="-9"/>
        </w:rPr>
        <w:t>六、贯彻协会团体标准的要求和措施建议</w:t>
      </w:r>
      <w:r>
        <w:t>（</w:t>
      </w:r>
      <w:r>
        <w:rPr>
          <w:spacing w:val="-7"/>
        </w:rPr>
        <w:t>包括组织措施、技术</w:t>
      </w:r>
      <w:r>
        <w:rPr>
          <w:spacing w:val="-5"/>
        </w:rPr>
        <w:t>措施、过渡办法等内容</w:t>
      </w:r>
      <w:r>
        <w:rPr>
          <w:spacing w:val="-142"/>
        </w:rPr>
        <w:t>）</w:t>
      </w:r>
      <w:r>
        <w:t>；</w:t>
      </w:r>
    </w:p>
    <w:p>
      <w:pPr>
        <w:pStyle w:val="2"/>
        <w:spacing w:before="1" w:line="480" w:lineRule="exact"/>
        <w:ind w:left="879"/>
      </w:pPr>
      <w:r>
        <w:t>七、其他应予说明的事项。</w:t>
      </w:r>
    </w:p>
    <w:p>
      <w:pPr>
        <w:sectPr>
          <w:pgSz w:w="11910" w:h="16840"/>
          <w:pgMar w:top="1520" w:right="1340" w:bottom="1400" w:left="1480" w:header="0" w:footer="1201" w:gutter="0"/>
          <w:cols w:space="720" w:num="1"/>
        </w:sectPr>
      </w:pPr>
    </w:p>
    <w:p>
      <w:pPr>
        <w:pStyle w:val="2"/>
        <w:spacing w:line="494" w:lineRule="exact"/>
      </w:pPr>
      <w:r>
        <w:t>附件 3：</w:t>
      </w:r>
    </w:p>
    <w:p>
      <w:pPr>
        <w:pStyle w:val="2"/>
        <w:spacing w:before="18"/>
        <w:ind w:left="0"/>
        <w:rPr>
          <w:sz w:val="4"/>
        </w:rPr>
      </w:pPr>
    </w:p>
    <w:p>
      <w:pPr>
        <w:pStyle w:val="2"/>
        <w:tabs>
          <w:tab w:val="left" w:pos="2674"/>
        </w:tabs>
        <w:spacing w:line="521" w:lineRule="exact"/>
        <w:ind w:left="0" w:right="138"/>
        <w:jc w:val="center"/>
      </w:pPr>
      <w:r>
        <w:t>《</w:t>
      </w:r>
      <w:r>
        <w:tab/>
      </w:r>
      <w:r>
        <w:rPr>
          <w:spacing w:val="-142"/>
        </w:rPr>
        <w:t>》</w:t>
      </w:r>
      <w:r>
        <w:t>（征求意见稿）</w:t>
      </w:r>
    </w:p>
    <w:p>
      <w:pPr>
        <w:pStyle w:val="2"/>
        <w:spacing w:before="30"/>
        <w:ind w:left="0" w:right="138"/>
        <w:jc w:val="center"/>
      </w:pPr>
      <w:r>
        <w:t>意见反馈表</w:t>
      </w:r>
    </w:p>
    <w:p>
      <w:pPr>
        <w:pStyle w:val="2"/>
        <w:ind w:left="0"/>
      </w:pPr>
      <w:r>
        <w:pict>
          <v:shape id="_x0000_s1026" o:spid="_x0000_s1026" o:spt="202" type="#_x0000_t202" style="position:absolute;left:0pt;margin-left:79.1pt;margin-top:13.15pt;height:516.1pt;width:414.6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17"/>
                    <w:gridCol w:w="831"/>
                    <w:gridCol w:w="665"/>
                    <w:gridCol w:w="886"/>
                    <w:gridCol w:w="1081"/>
                    <w:gridCol w:w="1146"/>
                    <w:gridCol w:w="1181"/>
                    <w:gridCol w:w="656"/>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4" w:type="dxa"/>
                      </w:tcPr>
                      <w:p>
                        <w:pPr>
                          <w:pStyle w:val="8"/>
                          <w:spacing w:line="444" w:lineRule="exact"/>
                          <w:ind w:left="93" w:right="82"/>
                          <w:jc w:val="center"/>
                          <w:rPr>
                            <w:sz w:val="21"/>
                          </w:rPr>
                        </w:pPr>
                        <w:r>
                          <w:rPr>
                            <w:sz w:val="21"/>
                          </w:rPr>
                          <w:t>姓名</w:t>
                        </w:r>
                      </w:p>
                    </w:tc>
                    <w:tc>
                      <w:tcPr>
                        <w:tcW w:w="948" w:type="dxa"/>
                        <w:gridSpan w:val="2"/>
                      </w:tcPr>
                      <w:p>
                        <w:pPr>
                          <w:pStyle w:val="8"/>
                          <w:rPr>
                            <w:rFonts w:ascii="Times New Roman"/>
                          </w:rPr>
                        </w:pPr>
                      </w:p>
                    </w:tc>
                    <w:tc>
                      <w:tcPr>
                        <w:tcW w:w="665" w:type="dxa"/>
                      </w:tcPr>
                      <w:p>
                        <w:pPr>
                          <w:pStyle w:val="8"/>
                          <w:spacing w:line="444" w:lineRule="exact"/>
                          <w:ind w:left="146"/>
                          <w:rPr>
                            <w:sz w:val="21"/>
                          </w:rPr>
                        </w:pPr>
                        <w:r>
                          <w:rPr>
                            <w:sz w:val="21"/>
                          </w:rPr>
                          <w:t>电话</w:t>
                        </w:r>
                      </w:p>
                    </w:tc>
                    <w:tc>
                      <w:tcPr>
                        <w:tcW w:w="886" w:type="dxa"/>
                      </w:tcPr>
                      <w:p>
                        <w:pPr>
                          <w:pStyle w:val="8"/>
                          <w:rPr>
                            <w:rFonts w:ascii="Times New Roman"/>
                          </w:rPr>
                        </w:pPr>
                      </w:p>
                    </w:tc>
                    <w:tc>
                      <w:tcPr>
                        <w:tcW w:w="1081" w:type="dxa"/>
                      </w:tcPr>
                      <w:p>
                        <w:pPr>
                          <w:pStyle w:val="8"/>
                          <w:tabs>
                            <w:tab w:val="left" w:pos="422"/>
                          </w:tabs>
                          <w:spacing w:line="444" w:lineRule="exact"/>
                          <w:ind w:right="37"/>
                          <w:jc w:val="center"/>
                          <w:rPr>
                            <w:sz w:val="21"/>
                          </w:rPr>
                        </w:pPr>
                        <w:r>
                          <w:rPr>
                            <w:sz w:val="21"/>
                          </w:rPr>
                          <w:t>传</w:t>
                        </w:r>
                        <w:r>
                          <w:rPr>
                            <w:sz w:val="21"/>
                          </w:rPr>
                          <w:tab/>
                        </w:r>
                        <w:r>
                          <w:rPr>
                            <w:sz w:val="21"/>
                          </w:rPr>
                          <w:t>真</w:t>
                        </w:r>
                      </w:p>
                    </w:tc>
                    <w:tc>
                      <w:tcPr>
                        <w:tcW w:w="1146" w:type="dxa"/>
                      </w:tcPr>
                      <w:p>
                        <w:pPr>
                          <w:pStyle w:val="8"/>
                          <w:rPr>
                            <w:rFonts w:ascii="Times New Roman"/>
                          </w:rPr>
                        </w:pPr>
                      </w:p>
                    </w:tc>
                    <w:tc>
                      <w:tcPr>
                        <w:tcW w:w="1181" w:type="dxa"/>
                      </w:tcPr>
                      <w:p>
                        <w:pPr>
                          <w:pStyle w:val="8"/>
                          <w:spacing w:line="444" w:lineRule="exact"/>
                          <w:ind w:left="309"/>
                          <w:rPr>
                            <w:sz w:val="21"/>
                          </w:rPr>
                        </w:pPr>
                        <w:r>
                          <w:rPr>
                            <w:sz w:val="21"/>
                          </w:rPr>
                          <w:t>E-mail</w:t>
                        </w:r>
                      </w:p>
                    </w:tc>
                    <w:tc>
                      <w:tcPr>
                        <w:tcW w:w="1576" w:type="dxa"/>
                        <w:gridSpan w:val="2"/>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4" w:type="dxa"/>
                      </w:tcPr>
                      <w:p>
                        <w:pPr>
                          <w:pStyle w:val="8"/>
                          <w:spacing w:line="444" w:lineRule="exact"/>
                          <w:ind w:left="93" w:right="82"/>
                          <w:jc w:val="center"/>
                          <w:rPr>
                            <w:sz w:val="21"/>
                          </w:rPr>
                        </w:pPr>
                        <w:r>
                          <w:rPr>
                            <w:sz w:val="21"/>
                          </w:rPr>
                          <w:t>单位</w:t>
                        </w:r>
                      </w:p>
                    </w:tc>
                    <w:tc>
                      <w:tcPr>
                        <w:tcW w:w="2499" w:type="dxa"/>
                        <w:gridSpan w:val="4"/>
                      </w:tcPr>
                      <w:p>
                        <w:pPr>
                          <w:pStyle w:val="8"/>
                          <w:rPr>
                            <w:rFonts w:ascii="Times New Roman"/>
                          </w:rPr>
                        </w:pPr>
                      </w:p>
                    </w:tc>
                    <w:tc>
                      <w:tcPr>
                        <w:tcW w:w="1081" w:type="dxa"/>
                      </w:tcPr>
                      <w:p>
                        <w:pPr>
                          <w:pStyle w:val="8"/>
                          <w:spacing w:line="444" w:lineRule="exact"/>
                          <w:ind w:right="34"/>
                          <w:jc w:val="center"/>
                          <w:rPr>
                            <w:sz w:val="21"/>
                          </w:rPr>
                        </w:pPr>
                        <w:r>
                          <w:rPr>
                            <w:sz w:val="21"/>
                          </w:rPr>
                          <w:t>通信地址</w:t>
                        </w:r>
                      </w:p>
                    </w:tc>
                    <w:tc>
                      <w:tcPr>
                        <w:tcW w:w="2327" w:type="dxa"/>
                        <w:gridSpan w:val="2"/>
                      </w:tcPr>
                      <w:p>
                        <w:pPr>
                          <w:pStyle w:val="8"/>
                          <w:rPr>
                            <w:rFonts w:ascii="Times New Roman"/>
                          </w:rPr>
                        </w:pPr>
                      </w:p>
                    </w:tc>
                    <w:tc>
                      <w:tcPr>
                        <w:tcW w:w="656" w:type="dxa"/>
                      </w:tcPr>
                      <w:p>
                        <w:pPr>
                          <w:pStyle w:val="8"/>
                          <w:spacing w:line="444" w:lineRule="exact"/>
                          <w:ind w:left="132"/>
                          <w:rPr>
                            <w:sz w:val="21"/>
                          </w:rPr>
                        </w:pPr>
                        <w:r>
                          <w:rPr>
                            <w:sz w:val="21"/>
                          </w:rPr>
                          <w:t>邮编</w:t>
                        </w:r>
                      </w:p>
                    </w:tc>
                    <w:tc>
                      <w:tcPr>
                        <w:tcW w:w="920" w:type="dxa"/>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1" w:type="dxa"/>
                        <w:gridSpan w:val="2"/>
                      </w:tcPr>
                      <w:p>
                        <w:pPr>
                          <w:pStyle w:val="8"/>
                          <w:spacing w:line="444" w:lineRule="exact"/>
                          <w:ind w:left="134"/>
                          <w:rPr>
                            <w:sz w:val="21"/>
                          </w:rPr>
                        </w:pPr>
                        <w:r>
                          <w:rPr>
                            <w:sz w:val="21"/>
                          </w:rPr>
                          <w:t>章条号</w:t>
                        </w:r>
                      </w:p>
                    </w:tc>
                    <w:tc>
                      <w:tcPr>
                        <w:tcW w:w="3463" w:type="dxa"/>
                        <w:gridSpan w:val="4"/>
                      </w:tcPr>
                      <w:p>
                        <w:pPr>
                          <w:pStyle w:val="8"/>
                          <w:spacing w:line="444" w:lineRule="exact"/>
                          <w:ind w:right="1412"/>
                          <w:jc w:val="center"/>
                          <w:rPr>
                            <w:sz w:val="21"/>
                          </w:rPr>
                        </w:pPr>
                        <w:r>
                          <w:rPr>
                            <w:rFonts w:hint="eastAsia" w:eastAsiaTheme="minorEastAsia"/>
                            <w:sz w:val="21"/>
                          </w:rPr>
                          <w:t xml:space="preserve"> </w:t>
                        </w:r>
                        <w:r>
                          <w:rPr>
                            <w:rFonts w:eastAsiaTheme="minorEastAsia"/>
                            <w:sz w:val="21"/>
                          </w:rPr>
                          <w:t xml:space="preserve">                        </w:t>
                        </w:r>
                        <w:r>
                          <w:rPr>
                            <w:sz w:val="21"/>
                          </w:rPr>
                          <w:t>修改建议</w:t>
                        </w:r>
                      </w:p>
                    </w:tc>
                    <w:tc>
                      <w:tcPr>
                        <w:tcW w:w="3903" w:type="dxa"/>
                        <w:gridSpan w:val="4"/>
                      </w:tcPr>
                      <w:p>
                        <w:pPr>
                          <w:pStyle w:val="8"/>
                          <w:spacing w:line="444" w:lineRule="exact"/>
                          <w:ind w:right="1655" w:firstLine="1260" w:firstLineChars="600"/>
                          <w:rPr>
                            <w:sz w:val="21"/>
                          </w:rPr>
                        </w:pPr>
                        <w:r>
                          <w:rPr>
                            <w:sz w:val="21"/>
                          </w:rPr>
                          <w:t>修改理由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831" w:type="dxa"/>
                        <w:gridSpan w:val="2"/>
                      </w:tcPr>
                      <w:p>
                        <w:pPr>
                          <w:pStyle w:val="8"/>
                          <w:rPr>
                            <w:rFonts w:ascii="Times New Roman"/>
                          </w:rPr>
                        </w:pPr>
                      </w:p>
                    </w:tc>
                    <w:tc>
                      <w:tcPr>
                        <w:tcW w:w="3463" w:type="dxa"/>
                        <w:gridSpan w:val="4"/>
                      </w:tcPr>
                      <w:p>
                        <w:pPr>
                          <w:pStyle w:val="8"/>
                          <w:rPr>
                            <w:rFonts w:ascii="Times New Roman"/>
                          </w:rPr>
                        </w:pPr>
                      </w:p>
                    </w:tc>
                    <w:tc>
                      <w:tcPr>
                        <w:tcW w:w="3903" w:type="dxa"/>
                        <w:gridSpan w:val="4"/>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831" w:type="dxa"/>
                        <w:gridSpan w:val="2"/>
                      </w:tcPr>
                      <w:p>
                        <w:pPr>
                          <w:pStyle w:val="8"/>
                          <w:rPr>
                            <w:rFonts w:ascii="Times New Roman" w:eastAsiaTheme="minorEastAsia"/>
                          </w:rPr>
                        </w:pPr>
                      </w:p>
                      <w:p>
                        <w:pPr>
                          <w:pStyle w:val="8"/>
                          <w:rPr>
                            <w:rFonts w:ascii="Times New Roman" w:eastAsiaTheme="minorEastAsia"/>
                          </w:rPr>
                        </w:pPr>
                      </w:p>
                      <w:p>
                        <w:pPr>
                          <w:pStyle w:val="8"/>
                          <w:rPr>
                            <w:rFonts w:ascii="Times New Roman" w:eastAsiaTheme="minorEastAsia"/>
                          </w:rPr>
                        </w:pPr>
                      </w:p>
                      <w:p>
                        <w:pPr>
                          <w:pStyle w:val="8"/>
                          <w:rPr>
                            <w:rFonts w:ascii="Times New Roman" w:eastAsiaTheme="minorEastAsia"/>
                          </w:rPr>
                        </w:pPr>
                      </w:p>
                      <w:p>
                        <w:pPr>
                          <w:pStyle w:val="8"/>
                          <w:rPr>
                            <w:rFonts w:hint="eastAsia" w:ascii="Times New Roman" w:eastAsiaTheme="minorEastAsia"/>
                          </w:rPr>
                        </w:pPr>
                      </w:p>
                    </w:tc>
                    <w:tc>
                      <w:tcPr>
                        <w:tcW w:w="3463" w:type="dxa"/>
                        <w:gridSpan w:val="4"/>
                      </w:tcPr>
                      <w:p>
                        <w:pPr>
                          <w:pStyle w:val="8"/>
                          <w:rPr>
                            <w:rFonts w:ascii="Times New Roman"/>
                          </w:rPr>
                        </w:pPr>
                      </w:p>
                    </w:tc>
                    <w:tc>
                      <w:tcPr>
                        <w:tcW w:w="3903" w:type="dxa"/>
                        <w:gridSpan w:val="4"/>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831" w:type="dxa"/>
                        <w:gridSpan w:val="2"/>
                      </w:tcPr>
                      <w:p>
                        <w:pPr>
                          <w:pStyle w:val="8"/>
                          <w:rPr>
                            <w:rFonts w:ascii="Times New Roman"/>
                          </w:rPr>
                        </w:pPr>
                      </w:p>
                    </w:tc>
                    <w:tc>
                      <w:tcPr>
                        <w:tcW w:w="3463" w:type="dxa"/>
                        <w:gridSpan w:val="4"/>
                      </w:tcPr>
                      <w:p>
                        <w:pPr>
                          <w:pStyle w:val="8"/>
                          <w:rPr>
                            <w:rFonts w:ascii="Times New Roman"/>
                          </w:rPr>
                        </w:pPr>
                      </w:p>
                    </w:tc>
                    <w:tc>
                      <w:tcPr>
                        <w:tcW w:w="3903" w:type="dxa"/>
                        <w:gridSpan w:val="4"/>
                      </w:tcPr>
                      <w:p>
                        <w:pPr>
                          <w:pStyle w:val="8"/>
                          <w:rPr>
                            <w:rFonts w:ascii="Times New Roman"/>
                          </w:rPr>
                        </w:pPr>
                      </w:p>
                    </w:tc>
                  </w:tr>
                </w:tbl>
                <w:p>
                  <w:pPr>
                    <w:pStyle w:val="2"/>
                    <w:ind w:left="0"/>
                    <w:rPr>
                      <w:rFonts w:hint="eastAsia" w:eastAsiaTheme="minorEastAsia"/>
                    </w:rPr>
                  </w:pPr>
                </w:p>
              </w:txbxContent>
            </v:textbox>
          </v:shape>
        </w:pic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tabs>
          <w:tab w:val="left" w:pos="6195"/>
        </w:tabs>
        <w:ind w:right="145"/>
        <w:rPr>
          <w:rFonts w:hint="eastAsia" w:eastAsiaTheme="minorEastAsia"/>
          <w:sz w:val="21"/>
        </w:rPr>
      </w:pPr>
    </w:p>
    <w:p>
      <w:pPr>
        <w:jc w:val="cente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eastAsiaTheme="minorEastAsia"/>
          <w:sz w:val="21"/>
        </w:rPr>
      </w:pPr>
    </w:p>
    <w:p>
      <w:pPr>
        <w:rPr>
          <w:rFonts w:hint="eastAsia" w:eastAsiaTheme="minorEastAsia"/>
          <w:sz w:val="21"/>
        </w:rPr>
      </w:pPr>
    </w:p>
    <w:p>
      <w:pPr>
        <w:rPr>
          <w:sz w:val="21"/>
        </w:rPr>
      </w:pPr>
    </w:p>
    <w:p>
      <w:pPr>
        <w:rPr>
          <w:sz w:val="21"/>
        </w:rPr>
      </w:pPr>
    </w:p>
    <w:p>
      <w:pPr>
        <w:rPr>
          <w:rFonts w:hint="eastAsia" w:eastAsiaTheme="minorEastAsia"/>
          <w:sz w:val="21"/>
        </w:rPr>
      </w:pPr>
    </w:p>
    <w:p>
      <w:pPr>
        <w:ind w:firstLine="420" w:firstLineChars="200"/>
        <w:rPr>
          <w:rFonts w:hint="eastAsia"/>
          <w:sz w:val="21"/>
        </w:rPr>
      </w:pPr>
      <w:r>
        <w:rPr>
          <w:rFonts w:hint="eastAsia" w:ascii="宋体" w:hAnsi="宋体" w:eastAsia="宋体" w:cs="宋体"/>
          <w:sz w:val="21"/>
        </w:rPr>
        <w:t xml:space="preserve">请加盖单位公章 </w:t>
      </w:r>
      <w:r>
        <w:rPr>
          <w:rFonts w:ascii="宋体" w:hAnsi="宋体" w:eastAsia="宋体" w:cs="宋体"/>
          <w:sz w:val="21"/>
        </w:rPr>
        <w:t xml:space="preserve">                                        </w:t>
      </w:r>
      <w:r>
        <w:rPr>
          <w:rFonts w:hint="eastAsia" w:ascii="宋体" w:hAnsi="宋体" w:eastAsia="宋体" w:cs="宋体"/>
          <w:sz w:val="21"/>
        </w:rPr>
        <w:t>（纸幅不够，请附页）</w:t>
      </w:r>
    </w:p>
    <w:p>
      <w:pPr>
        <w:rPr>
          <w:sz w:val="21"/>
        </w:rPr>
      </w:pPr>
    </w:p>
    <w:p>
      <w:pPr>
        <w:rPr>
          <w:sz w:val="21"/>
        </w:rPr>
        <w:sectPr>
          <w:pgSz w:w="11910" w:h="16840"/>
          <w:pgMar w:top="1520" w:right="1340" w:bottom="1400" w:left="1480" w:header="0" w:footer="1201" w:gutter="0"/>
          <w:cols w:space="720" w:num="1"/>
        </w:sectPr>
      </w:pPr>
    </w:p>
    <w:p>
      <w:pPr>
        <w:pStyle w:val="2"/>
        <w:ind w:left="0"/>
        <w:rPr>
          <w:sz w:val="20"/>
        </w:rPr>
      </w:pPr>
    </w:p>
    <w:p>
      <w:pPr>
        <w:pStyle w:val="2"/>
        <w:spacing w:before="2"/>
        <w:ind w:left="0"/>
        <w:rPr>
          <w:sz w:val="16"/>
        </w:rPr>
      </w:pPr>
    </w:p>
    <w:p>
      <w:pPr>
        <w:pStyle w:val="2"/>
        <w:spacing w:line="521" w:lineRule="exact"/>
        <w:ind w:left="640"/>
      </w:pPr>
      <w:r>
        <w:t>附件 4：</w:t>
      </w:r>
    </w:p>
    <w:p>
      <w:pPr>
        <w:pStyle w:val="2"/>
        <w:spacing w:before="18"/>
        <w:ind w:left="0"/>
        <w:rPr>
          <w:sz w:val="4"/>
        </w:rPr>
      </w:pPr>
    </w:p>
    <w:p>
      <w:pPr>
        <w:pStyle w:val="2"/>
        <w:tabs>
          <w:tab w:val="left" w:pos="7620"/>
        </w:tabs>
        <w:spacing w:after="30" w:line="521" w:lineRule="exact"/>
        <w:ind w:left="4807"/>
      </w:pPr>
      <w:r>
        <w:rPr>
          <w:u w:val="single"/>
        </w:rPr>
        <w:t>《</w:t>
      </w:r>
      <w:r>
        <w:rPr>
          <w:u w:val="single"/>
        </w:rPr>
        <w:tab/>
      </w:r>
      <w:r>
        <w:rPr>
          <w:u w:val="single"/>
        </w:rPr>
        <w:t>》</w:t>
      </w:r>
      <w:r>
        <w:t>征求意见汇总处理表</w:t>
      </w:r>
    </w:p>
    <w:tbl>
      <w:tblPr>
        <w:tblStyle w:val="6"/>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766"/>
        <w:gridCol w:w="5389"/>
        <w:gridCol w:w="2835"/>
        <w:gridCol w:w="1277"/>
        <w:gridCol w:w="850"/>
        <w:gridCol w:w="84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5" w:type="dxa"/>
          </w:tcPr>
          <w:p>
            <w:pPr>
              <w:pStyle w:val="8"/>
              <w:spacing w:line="301" w:lineRule="exact"/>
              <w:ind w:left="146"/>
              <w:rPr>
                <w:sz w:val="18"/>
              </w:rPr>
            </w:pPr>
            <w:r>
              <w:rPr>
                <w:sz w:val="18"/>
              </w:rPr>
              <w:t>序</w:t>
            </w:r>
          </w:p>
          <w:p>
            <w:pPr>
              <w:pStyle w:val="8"/>
              <w:spacing w:line="303" w:lineRule="exact"/>
              <w:ind w:left="146"/>
              <w:rPr>
                <w:sz w:val="18"/>
              </w:rPr>
            </w:pPr>
            <w:r>
              <w:rPr>
                <w:sz w:val="18"/>
              </w:rPr>
              <w:t>号</w:t>
            </w:r>
          </w:p>
        </w:tc>
        <w:tc>
          <w:tcPr>
            <w:tcW w:w="766" w:type="dxa"/>
          </w:tcPr>
          <w:p>
            <w:pPr>
              <w:pStyle w:val="8"/>
              <w:spacing w:before="110"/>
              <w:ind w:left="110"/>
              <w:rPr>
                <w:sz w:val="18"/>
              </w:rPr>
            </w:pPr>
            <w:r>
              <w:rPr>
                <w:sz w:val="18"/>
              </w:rPr>
              <w:t>章条号</w:t>
            </w:r>
          </w:p>
        </w:tc>
        <w:tc>
          <w:tcPr>
            <w:tcW w:w="5389" w:type="dxa"/>
          </w:tcPr>
          <w:p>
            <w:pPr>
              <w:pStyle w:val="8"/>
              <w:spacing w:before="110"/>
              <w:ind w:left="2313" w:right="2305"/>
              <w:jc w:val="center"/>
              <w:rPr>
                <w:sz w:val="18"/>
              </w:rPr>
            </w:pPr>
            <w:r>
              <w:rPr>
                <w:sz w:val="18"/>
              </w:rPr>
              <w:t>修改建议</w:t>
            </w:r>
          </w:p>
        </w:tc>
        <w:tc>
          <w:tcPr>
            <w:tcW w:w="2835" w:type="dxa"/>
          </w:tcPr>
          <w:p>
            <w:pPr>
              <w:pStyle w:val="8"/>
              <w:spacing w:before="110"/>
              <w:ind w:left="1036" w:right="1028"/>
              <w:jc w:val="center"/>
              <w:rPr>
                <w:sz w:val="18"/>
              </w:rPr>
            </w:pPr>
            <w:r>
              <w:rPr>
                <w:sz w:val="18"/>
              </w:rPr>
              <w:t>修改理由</w:t>
            </w:r>
          </w:p>
        </w:tc>
        <w:tc>
          <w:tcPr>
            <w:tcW w:w="1277" w:type="dxa"/>
          </w:tcPr>
          <w:p>
            <w:pPr>
              <w:pStyle w:val="8"/>
              <w:spacing w:before="110"/>
              <w:ind w:left="275"/>
              <w:rPr>
                <w:sz w:val="18"/>
              </w:rPr>
            </w:pPr>
            <w:r>
              <w:rPr>
                <w:sz w:val="18"/>
              </w:rPr>
              <w:t>建议单位</w:t>
            </w:r>
          </w:p>
        </w:tc>
        <w:tc>
          <w:tcPr>
            <w:tcW w:w="850" w:type="dxa"/>
          </w:tcPr>
          <w:p>
            <w:pPr>
              <w:pStyle w:val="8"/>
              <w:spacing w:before="110"/>
              <w:ind w:left="152"/>
              <w:rPr>
                <w:sz w:val="18"/>
              </w:rPr>
            </w:pPr>
            <w:r>
              <w:rPr>
                <w:sz w:val="18"/>
              </w:rPr>
              <w:t>建议人</w:t>
            </w:r>
          </w:p>
        </w:tc>
        <w:tc>
          <w:tcPr>
            <w:tcW w:w="849" w:type="dxa"/>
          </w:tcPr>
          <w:p>
            <w:pPr>
              <w:pStyle w:val="8"/>
              <w:spacing w:line="301" w:lineRule="exact"/>
              <w:ind w:left="152"/>
              <w:rPr>
                <w:sz w:val="18"/>
              </w:rPr>
            </w:pPr>
            <w:r>
              <w:rPr>
                <w:sz w:val="18"/>
              </w:rPr>
              <w:t>意见是</w:t>
            </w:r>
          </w:p>
          <w:p>
            <w:pPr>
              <w:pStyle w:val="8"/>
              <w:spacing w:line="303" w:lineRule="exact"/>
              <w:ind w:left="152"/>
              <w:rPr>
                <w:sz w:val="18"/>
              </w:rPr>
            </w:pPr>
            <w:r>
              <w:rPr>
                <w:sz w:val="18"/>
              </w:rPr>
              <w:t>否采纳</w:t>
            </w:r>
          </w:p>
        </w:tc>
        <w:tc>
          <w:tcPr>
            <w:tcW w:w="2551" w:type="dxa"/>
          </w:tcPr>
          <w:p>
            <w:pPr>
              <w:pStyle w:val="8"/>
              <w:spacing w:before="110"/>
              <w:ind w:left="1076" w:right="1064"/>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75" w:type="dxa"/>
          </w:tcPr>
          <w:p>
            <w:pPr>
              <w:pStyle w:val="8"/>
              <w:spacing w:before="5"/>
              <w:rPr>
                <w:sz w:val="9"/>
              </w:rPr>
            </w:pPr>
          </w:p>
          <w:p>
            <w:pPr>
              <w:pStyle w:val="8"/>
              <w:ind w:left="107"/>
              <w:rPr>
                <w:sz w:val="18"/>
              </w:rPr>
            </w:pPr>
            <w:r>
              <w:rPr>
                <w:sz w:val="18"/>
              </w:rPr>
              <w:t>1.</w:t>
            </w:r>
          </w:p>
        </w:tc>
        <w:tc>
          <w:tcPr>
            <w:tcW w:w="766" w:type="dxa"/>
          </w:tcPr>
          <w:p>
            <w:pPr>
              <w:pStyle w:val="8"/>
              <w:rPr>
                <w:rFonts w:ascii="Times New Roman"/>
                <w:sz w:val="20"/>
              </w:rPr>
            </w:pPr>
          </w:p>
        </w:tc>
        <w:tc>
          <w:tcPr>
            <w:tcW w:w="5389" w:type="dxa"/>
          </w:tcPr>
          <w:p>
            <w:pPr>
              <w:pStyle w:val="8"/>
              <w:rPr>
                <w:rFonts w:ascii="Times New Roman"/>
                <w:sz w:val="20"/>
              </w:rPr>
            </w:pPr>
          </w:p>
        </w:tc>
        <w:tc>
          <w:tcPr>
            <w:tcW w:w="2835" w:type="dxa"/>
          </w:tcPr>
          <w:p>
            <w:pPr>
              <w:pStyle w:val="8"/>
              <w:rPr>
                <w:rFonts w:ascii="Times New Roman"/>
                <w:sz w:val="20"/>
              </w:rPr>
            </w:pPr>
          </w:p>
        </w:tc>
        <w:tc>
          <w:tcPr>
            <w:tcW w:w="1277" w:type="dxa"/>
          </w:tcPr>
          <w:p>
            <w:pPr>
              <w:pStyle w:val="8"/>
              <w:rPr>
                <w:rFonts w:ascii="Times New Roman"/>
                <w:sz w:val="20"/>
              </w:rPr>
            </w:pPr>
          </w:p>
        </w:tc>
        <w:tc>
          <w:tcPr>
            <w:tcW w:w="850" w:type="dxa"/>
          </w:tcPr>
          <w:p>
            <w:pPr>
              <w:pStyle w:val="8"/>
              <w:rPr>
                <w:rFonts w:ascii="Times New Roman"/>
                <w:sz w:val="20"/>
              </w:rPr>
            </w:pPr>
          </w:p>
        </w:tc>
        <w:tc>
          <w:tcPr>
            <w:tcW w:w="849" w:type="dxa"/>
          </w:tcPr>
          <w:p>
            <w:pPr>
              <w:pStyle w:val="8"/>
              <w:rPr>
                <w:rFonts w:ascii="Times New Roman"/>
                <w:sz w:val="20"/>
              </w:rPr>
            </w:pPr>
          </w:p>
        </w:tc>
        <w:tc>
          <w:tcPr>
            <w:tcW w:w="25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75" w:type="dxa"/>
          </w:tcPr>
          <w:p>
            <w:pPr>
              <w:pStyle w:val="8"/>
              <w:spacing w:before="5"/>
              <w:rPr>
                <w:sz w:val="9"/>
              </w:rPr>
            </w:pPr>
          </w:p>
          <w:p>
            <w:pPr>
              <w:pStyle w:val="8"/>
              <w:ind w:left="107"/>
              <w:rPr>
                <w:sz w:val="18"/>
              </w:rPr>
            </w:pPr>
            <w:r>
              <w:rPr>
                <w:sz w:val="18"/>
              </w:rPr>
              <w:t>2.</w:t>
            </w:r>
          </w:p>
        </w:tc>
        <w:tc>
          <w:tcPr>
            <w:tcW w:w="766" w:type="dxa"/>
          </w:tcPr>
          <w:p>
            <w:pPr>
              <w:pStyle w:val="8"/>
              <w:rPr>
                <w:rFonts w:ascii="Times New Roman"/>
                <w:sz w:val="20"/>
              </w:rPr>
            </w:pPr>
          </w:p>
        </w:tc>
        <w:tc>
          <w:tcPr>
            <w:tcW w:w="5389" w:type="dxa"/>
          </w:tcPr>
          <w:p>
            <w:pPr>
              <w:pStyle w:val="8"/>
              <w:rPr>
                <w:rFonts w:ascii="Times New Roman"/>
                <w:sz w:val="20"/>
              </w:rPr>
            </w:pPr>
          </w:p>
        </w:tc>
        <w:tc>
          <w:tcPr>
            <w:tcW w:w="2835" w:type="dxa"/>
          </w:tcPr>
          <w:p>
            <w:pPr>
              <w:pStyle w:val="8"/>
              <w:rPr>
                <w:rFonts w:ascii="Times New Roman"/>
                <w:sz w:val="20"/>
              </w:rPr>
            </w:pPr>
          </w:p>
        </w:tc>
        <w:tc>
          <w:tcPr>
            <w:tcW w:w="1277" w:type="dxa"/>
          </w:tcPr>
          <w:p>
            <w:pPr>
              <w:pStyle w:val="8"/>
              <w:rPr>
                <w:rFonts w:ascii="Times New Roman"/>
                <w:sz w:val="20"/>
              </w:rPr>
            </w:pPr>
          </w:p>
        </w:tc>
        <w:tc>
          <w:tcPr>
            <w:tcW w:w="850" w:type="dxa"/>
          </w:tcPr>
          <w:p>
            <w:pPr>
              <w:pStyle w:val="8"/>
              <w:rPr>
                <w:rFonts w:ascii="Times New Roman"/>
                <w:sz w:val="20"/>
              </w:rPr>
            </w:pPr>
          </w:p>
        </w:tc>
        <w:tc>
          <w:tcPr>
            <w:tcW w:w="849" w:type="dxa"/>
          </w:tcPr>
          <w:p>
            <w:pPr>
              <w:pStyle w:val="8"/>
              <w:rPr>
                <w:rFonts w:ascii="Times New Roman"/>
                <w:sz w:val="20"/>
              </w:rPr>
            </w:pPr>
          </w:p>
        </w:tc>
        <w:tc>
          <w:tcPr>
            <w:tcW w:w="25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75" w:type="dxa"/>
          </w:tcPr>
          <w:p>
            <w:pPr>
              <w:pStyle w:val="8"/>
              <w:spacing w:before="5"/>
              <w:rPr>
                <w:sz w:val="9"/>
              </w:rPr>
            </w:pPr>
          </w:p>
          <w:p>
            <w:pPr>
              <w:pStyle w:val="8"/>
              <w:ind w:left="107"/>
              <w:rPr>
                <w:sz w:val="18"/>
              </w:rPr>
            </w:pPr>
            <w:r>
              <w:rPr>
                <w:sz w:val="18"/>
              </w:rPr>
              <w:t>3.</w:t>
            </w:r>
          </w:p>
        </w:tc>
        <w:tc>
          <w:tcPr>
            <w:tcW w:w="766" w:type="dxa"/>
          </w:tcPr>
          <w:p>
            <w:pPr>
              <w:pStyle w:val="8"/>
              <w:rPr>
                <w:rFonts w:ascii="Times New Roman"/>
                <w:sz w:val="20"/>
              </w:rPr>
            </w:pPr>
          </w:p>
        </w:tc>
        <w:tc>
          <w:tcPr>
            <w:tcW w:w="5389" w:type="dxa"/>
          </w:tcPr>
          <w:p>
            <w:pPr>
              <w:pStyle w:val="8"/>
              <w:rPr>
                <w:rFonts w:ascii="Times New Roman"/>
                <w:sz w:val="20"/>
              </w:rPr>
            </w:pPr>
          </w:p>
        </w:tc>
        <w:tc>
          <w:tcPr>
            <w:tcW w:w="2835" w:type="dxa"/>
          </w:tcPr>
          <w:p>
            <w:pPr>
              <w:pStyle w:val="8"/>
              <w:rPr>
                <w:rFonts w:ascii="Times New Roman"/>
                <w:sz w:val="20"/>
              </w:rPr>
            </w:pPr>
          </w:p>
        </w:tc>
        <w:tc>
          <w:tcPr>
            <w:tcW w:w="1277" w:type="dxa"/>
          </w:tcPr>
          <w:p>
            <w:pPr>
              <w:pStyle w:val="8"/>
              <w:rPr>
                <w:rFonts w:ascii="Times New Roman"/>
                <w:sz w:val="20"/>
              </w:rPr>
            </w:pPr>
          </w:p>
        </w:tc>
        <w:tc>
          <w:tcPr>
            <w:tcW w:w="850" w:type="dxa"/>
          </w:tcPr>
          <w:p>
            <w:pPr>
              <w:pStyle w:val="8"/>
              <w:rPr>
                <w:rFonts w:ascii="Times New Roman"/>
                <w:sz w:val="20"/>
              </w:rPr>
            </w:pPr>
          </w:p>
        </w:tc>
        <w:tc>
          <w:tcPr>
            <w:tcW w:w="849" w:type="dxa"/>
          </w:tcPr>
          <w:p>
            <w:pPr>
              <w:pStyle w:val="8"/>
              <w:rPr>
                <w:rFonts w:ascii="Times New Roman"/>
                <w:sz w:val="20"/>
              </w:rPr>
            </w:pPr>
          </w:p>
        </w:tc>
        <w:tc>
          <w:tcPr>
            <w:tcW w:w="25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75" w:type="dxa"/>
          </w:tcPr>
          <w:p>
            <w:pPr>
              <w:pStyle w:val="8"/>
              <w:spacing w:before="5"/>
              <w:rPr>
                <w:sz w:val="9"/>
              </w:rPr>
            </w:pPr>
          </w:p>
          <w:p>
            <w:pPr>
              <w:pStyle w:val="8"/>
              <w:ind w:left="107"/>
              <w:rPr>
                <w:sz w:val="18"/>
              </w:rPr>
            </w:pPr>
            <w:r>
              <w:rPr>
                <w:sz w:val="18"/>
              </w:rPr>
              <w:t>4.</w:t>
            </w:r>
          </w:p>
        </w:tc>
        <w:tc>
          <w:tcPr>
            <w:tcW w:w="766" w:type="dxa"/>
          </w:tcPr>
          <w:p>
            <w:pPr>
              <w:pStyle w:val="8"/>
              <w:rPr>
                <w:rFonts w:ascii="Times New Roman"/>
                <w:sz w:val="20"/>
              </w:rPr>
            </w:pPr>
          </w:p>
        </w:tc>
        <w:tc>
          <w:tcPr>
            <w:tcW w:w="5389" w:type="dxa"/>
          </w:tcPr>
          <w:p>
            <w:pPr>
              <w:pStyle w:val="8"/>
              <w:rPr>
                <w:rFonts w:ascii="Times New Roman"/>
                <w:sz w:val="20"/>
              </w:rPr>
            </w:pPr>
          </w:p>
        </w:tc>
        <w:tc>
          <w:tcPr>
            <w:tcW w:w="2835" w:type="dxa"/>
          </w:tcPr>
          <w:p>
            <w:pPr>
              <w:pStyle w:val="8"/>
              <w:rPr>
                <w:rFonts w:ascii="Times New Roman"/>
                <w:sz w:val="20"/>
              </w:rPr>
            </w:pPr>
          </w:p>
        </w:tc>
        <w:tc>
          <w:tcPr>
            <w:tcW w:w="1277" w:type="dxa"/>
          </w:tcPr>
          <w:p>
            <w:pPr>
              <w:pStyle w:val="8"/>
              <w:rPr>
                <w:rFonts w:ascii="Times New Roman"/>
                <w:sz w:val="20"/>
              </w:rPr>
            </w:pPr>
          </w:p>
        </w:tc>
        <w:tc>
          <w:tcPr>
            <w:tcW w:w="850" w:type="dxa"/>
          </w:tcPr>
          <w:p>
            <w:pPr>
              <w:pStyle w:val="8"/>
              <w:rPr>
                <w:rFonts w:ascii="Times New Roman"/>
                <w:sz w:val="20"/>
              </w:rPr>
            </w:pPr>
          </w:p>
        </w:tc>
        <w:tc>
          <w:tcPr>
            <w:tcW w:w="849" w:type="dxa"/>
          </w:tcPr>
          <w:p>
            <w:pPr>
              <w:pStyle w:val="8"/>
              <w:rPr>
                <w:rFonts w:ascii="Times New Roman"/>
                <w:sz w:val="20"/>
              </w:rPr>
            </w:pPr>
          </w:p>
        </w:tc>
        <w:tc>
          <w:tcPr>
            <w:tcW w:w="255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75" w:type="dxa"/>
          </w:tcPr>
          <w:p>
            <w:pPr>
              <w:pStyle w:val="8"/>
              <w:spacing w:before="5"/>
              <w:rPr>
                <w:sz w:val="9"/>
              </w:rPr>
            </w:pPr>
          </w:p>
          <w:p>
            <w:pPr>
              <w:pStyle w:val="8"/>
              <w:ind w:left="107"/>
              <w:rPr>
                <w:sz w:val="18"/>
              </w:rPr>
            </w:pPr>
            <w:r>
              <w:rPr>
                <w:sz w:val="18"/>
              </w:rPr>
              <w:t>5.</w:t>
            </w:r>
          </w:p>
        </w:tc>
        <w:tc>
          <w:tcPr>
            <w:tcW w:w="766" w:type="dxa"/>
          </w:tcPr>
          <w:p>
            <w:pPr>
              <w:pStyle w:val="8"/>
              <w:rPr>
                <w:rFonts w:ascii="Times New Roman"/>
                <w:sz w:val="20"/>
              </w:rPr>
            </w:pPr>
          </w:p>
        </w:tc>
        <w:tc>
          <w:tcPr>
            <w:tcW w:w="5389" w:type="dxa"/>
          </w:tcPr>
          <w:p>
            <w:pPr>
              <w:pStyle w:val="8"/>
              <w:rPr>
                <w:rFonts w:ascii="Times New Roman"/>
                <w:sz w:val="20"/>
              </w:rPr>
            </w:pPr>
          </w:p>
        </w:tc>
        <w:tc>
          <w:tcPr>
            <w:tcW w:w="2835" w:type="dxa"/>
          </w:tcPr>
          <w:p>
            <w:pPr>
              <w:pStyle w:val="8"/>
              <w:rPr>
                <w:rFonts w:ascii="Times New Roman"/>
                <w:sz w:val="20"/>
              </w:rPr>
            </w:pPr>
          </w:p>
        </w:tc>
        <w:tc>
          <w:tcPr>
            <w:tcW w:w="1277" w:type="dxa"/>
          </w:tcPr>
          <w:p>
            <w:pPr>
              <w:pStyle w:val="8"/>
              <w:rPr>
                <w:rFonts w:ascii="Times New Roman"/>
                <w:sz w:val="20"/>
              </w:rPr>
            </w:pPr>
          </w:p>
        </w:tc>
        <w:tc>
          <w:tcPr>
            <w:tcW w:w="850" w:type="dxa"/>
          </w:tcPr>
          <w:p>
            <w:pPr>
              <w:pStyle w:val="8"/>
              <w:rPr>
                <w:rFonts w:ascii="Times New Roman"/>
                <w:sz w:val="20"/>
              </w:rPr>
            </w:pPr>
          </w:p>
        </w:tc>
        <w:tc>
          <w:tcPr>
            <w:tcW w:w="849" w:type="dxa"/>
          </w:tcPr>
          <w:p>
            <w:pPr>
              <w:pStyle w:val="8"/>
              <w:rPr>
                <w:rFonts w:ascii="Times New Roman"/>
                <w:sz w:val="20"/>
              </w:rPr>
            </w:pPr>
          </w:p>
        </w:tc>
        <w:tc>
          <w:tcPr>
            <w:tcW w:w="2551" w:type="dxa"/>
          </w:tcPr>
          <w:p>
            <w:pPr>
              <w:pStyle w:val="8"/>
              <w:rPr>
                <w:rFonts w:ascii="Times New Roman"/>
                <w:sz w:val="20"/>
              </w:rPr>
            </w:pPr>
          </w:p>
        </w:tc>
      </w:tr>
    </w:tbl>
    <w:p>
      <w:pPr>
        <w:spacing w:line="303" w:lineRule="exact"/>
        <w:ind w:left="640"/>
        <w:rPr>
          <w:sz w:val="21"/>
        </w:rPr>
      </w:pPr>
      <w:r>
        <w:rPr>
          <w:sz w:val="21"/>
        </w:rPr>
        <w:t xml:space="preserve">说明：①发送"征求意见稿"的单位数： </w:t>
      </w:r>
      <w:r>
        <w:rPr>
          <w:rFonts w:eastAsiaTheme="minorEastAsia"/>
          <w:sz w:val="21"/>
        </w:rPr>
        <w:t xml:space="preserve">    </w:t>
      </w:r>
      <w:r>
        <w:rPr>
          <w:sz w:val="21"/>
        </w:rPr>
        <w:t>个。</w:t>
      </w:r>
    </w:p>
    <w:p>
      <w:pPr>
        <w:spacing w:line="312" w:lineRule="exact"/>
        <w:ind w:left="640"/>
        <w:rPr>
          <w:sz w:val="21"/>
        </w:rPr>
      </w:pPr>
      <w:r>
        <w:rPr>
          <w:sz w:val="21"/>
        </w:rPr>
        <w:t>②收到"征求意见稿"后，回函的单位数：</w:t>
      </w:r>
      <w:r>
        <w:rPr>
          <w:rFonts w:hint="eastAsia" w:eastAsiaTheme="minorEastAsia"/>
          <w:sz w:val="21"/>
        </w:rPr>
        <w:t xml:space="preserve"> </w:t>
      </w:r>
      <w:r>
        <w:rPr>
          <w:rFonts w:eastAsiaTheme="minorEastAsia"/>
          <w:sz w:val="21"/>
        </w:rPr>
        <w:t xml:space="preserve">    </w:t>
      </w:r>
      <w:r>
        <w:rPr>
          <w:sz w:val="21"/>
        </w:rPr>
        <w:t xml:space="preserve"> 个。</w:t>
      </w:r>
    </w:p>
    <w:p>
      <w:pPr>
        <w:spacing w:line="312" w:lineRule="exact"/>
        <w:ind w:left="640"/>
        <w:rPr>
          <w:sz w:val="21"/>
        </w:rPr>
      </w:pPr>
      <w:r>
        <w:rPr>
          <w:sz w:val="21"/>
        </w:rPr>
        <w:t xml:space="preserve">③收到"征求意见稿"后，回函并有建议或意见的单位数： </w:t>
      </w:r>
      <w:r>
        <w:rPr>
          <w:rFonts w:eastAsiaTheme="minorEastAsia"/>
          <w:sz w:val="21"/>
        </w:rPr>
        <w:t xml:space="preserve">     </w:t>
      </w:r>
      <w:r>
        <w:rPr>
          <w:sz w:val="21"/>
        </w:rPr>
        <w:t>个。</w:t>
      </w:r>
    </w:p>
    <w:p>
      <w:pPr>
        <w:spacing w:line="379" w:lineRule="exact"/>
        <w:ind w:left="640"/>
        <w:rPr>
          <w:rFonts w:eastAsiaTheme="minorEastAsia"/>
          <w:sz w:val="21"/>
        </w:rPr>
      </w:pPr>
      <w:r>
        <w:rPr>
          <w:sz w:val="21"/>
        </w:rPr>
        <w:t>④没有回函的单位数：</w:t>
      </w:r>
      <w:r>
        <w:rPr>
          <w:rFonts w:hint="eastAsia" w:eastAsiaTheme="minorEastAsia"/>
          <w:sz w:val="21"/>
        </w:rPr>
        <w:t xml:space="preserve"> </w:t>
      </w:r>
      <w:r>
        <w:rPr>
          <w:rFonts w:eastAsiaTheme="minorEastAsia"/>
          <w:sz w:val="21"/>
        </w:rPr>
        <w:t xml:space="preserve">  </w:t>
      </w:r>
      <w:r>
        <w:rPr>
          <w:sz w:val="21"/>
        </w:rPr>
        <w:t xml:space="preserve"> 个。</w:t>
      </w:r>
    </w:p>
    <w:p>
      <w:pPr>
        <w:spacing w:line="379" w:lineRule="exact"/>
        <w:ind w:left="640"/>
        <w:rPr>
          <w:rFonts w:hint="eastAsia" w:eastAsiaTheme="minorEastAsia"/>
          <w:sz w:val="21"/>
        </w:rPr>
      </w:pPr>
    </w:p>
    <w:p>
      <w:pPr>
        <w:spacing w:line="312" w:lineRule="exact"/>
        <w:ind w:left="640"/>
        <w:rPr>
          <w:sz w:val="21"/>
        </w:rPr>
      </w:pPr>
    </w:p>
    <w:p>
      <w:pPr>
        <w:spacing w:line="312" w:lineRule="exact"/>
        <w:ind w:left="640"/>
        <w:rPr>
          <w:rFonts w:eastAsiaTheme="minorEastAsia"/>
          <w:sz w:val="21"/>
        </w:rPr>
      </w:pPr>
      <w:r>
        <w:rPr>
          <w:sz w:val="21"/>
        </w:rPr>
        <w:t>返馈</w:t>
      </w:r>
      <w:r>
        <w:rPr>
          <w:rFonts w:hint="eastAsia" w:ascii="微软雅黑" w:hAnsi="微软雅黑" w:eastAsia="微软雅黑" w:cs="微软雅黑"/>
          <w:sz w:val="21"/>
        </w:rPr>
        <w:t>意</w:t>
      </w:r>
      <w:r>
        <w:rPr>
          <w:sz w:val="21"/>
        </w:rPr>
        <w:t>见</w:t>
      </w:r>
      <w:r>
        <w:rPr>
          <w:rFonts w:hint="eastAsia" w:ascii="微软雅黑" w:hAnsi="微软雅黑" w:eastAsia="微软雅黑" w:cs="微软雅黑"/>
          <w:sz w:val="21"/>
        </w:rPr>
        <w:t>：</w:t>
      </w:r>
      <w:r>
        <w:rPr>
          <w:sz w:val="21"/>
        </w:rPr>
        <w:t>网</w:t>
      </w:r>
      <w:r>
        <w:rPr>
          <w:rFonts w:hint="eastAsia" w:ascii="微软雅黑" w:hAnsi="微软雅黑" w:eastAsia="微软雅黑" w:cs="微软雅黑"/>
          <w:sz w:val="21"/>
        </w:rPr>
        <w:t>址</w:t>
      </w:r>
      <w:r>
        <w:fldChar w:fldCharType="begin"/>
      </w:r>
      <w:r>
        <w:instrText xml:space="preserve"> HYPERLINK "http://www.ccema.org.cn/" \h </w:instrText>
      </w:r>
      <w:r>
        <w:fldChar w:fldCharType="separate"/>
      </w:r>
      <w:r>
        <w:rPr>
          <w:sz w:val="21"/>
        </w:rPr>
        <w:t>.www.cce</w:t>
      </w:r>
      <w:r>
        <w:rPr>
          <w:sz w:val="21"/>
        </w:rPr>
        <w:fldChar w:fldCharType="end"/>
      </w:r>
      <w:r>
        <w:rPr>
          <w:sz w:val="21"/>
        </w:rPr>
        <w:t>m</w:t>
      </w:r>
      <w:r>
        <w:fldChar w:fldCharType="begin"/>
      </w:r>
      <w:r>
        <w:instrText xml:space="preserve"> HYPERLINK "http://www.ccema.org.cn/" \h </w:instrText>
      </w:r>
      <w:r>
        <w:fldChar w:fldCharType="separate"/>
      </w:r>
      <w:r>
        <w:rPr>
          <w:sz w:val="21"/>
        </w:rPr>
        <w:t>a.org.cn</w:t>
      </w:r>
      <w:r>
        <w:rPr>
          <w:sz w:val="21"/>
        </w:rPr>
        <w:fldChar w:fldCharType="end"/>
      </w:r>
      <w:r>
        <w:rPr>
          <w:sz w:val="21"/>
        </w:rPr>
        <w:tab/>
      </w:r>
      <w:r>
        <w:fldChar w:fldCharType="begin"/>
      </w:r>
      <w:r>
        <w:instrText xml:space="preserve"> HYPERLINK "mailto:1545542730@qq.com" \h </w:instrText>
      </w:r>
      <w:r>
        <w:fldChar w:fldCharType="separate"/>
      </w:r>
      <w:r>
        <w:rPr>
          <w:sz w:val="21"/>
        </w:rPr>
        <w:t xml:space="preserve">1545542730@qq.com </w:t>
      </w:r>
      <w:r>
        <w:rPr>
          <w:sz w:val="21"/>
        </w:rPr>
        <w:fldChar w:fldCharType="end"/>
      </w:r>
    </w:p>
    <w:p>
      <w:pPr>
        <w:spacing w:line="312" w:lineRule="exact"/>
        <w:ind w:left="640"/>
        <w:rPr>
          <w:sz w:val="21"/>
        </w:rPr>
      </w:pPr>
      <w:r>
        <w:rPr>
          <w:sz w:val="21"/>
        </w:rPr>
        <w:t>联系</w:t>
      </w:r>
      <w:r>
        <w:rPr>
          <w:rFonts w:hint="eastAsia" w:ascii="微软雅黑" w:hAnsi="微软雅黑" w:eastAsia="微软雅黑" w:cs="微软雅黑"/>
          <w:sz w:val="21"/>
        </w:rPr>
        <w:t>电</w:t>
      </w:r>
      <w:r>
        <w:rPr>
          <w:sz w:val="21"/>
        </w:rPr>
        <w:t>话:010-58239050</w:t>
      </w:r>
      <w:r>
        <w:rPr>
          <w:sz w:val="21"/>
        </w:rPr>
        <w:tab/>
      </w:r>
      <w:r>
        <w:rPr>
          <w:sz w:val="21"/>
        </w:rPr>
        <w:t>58650245</w:t>
      </w:r>
    </w:p>
    <w:p>
      <w:pPr>
        <w:pStyle w:val="2"/>
        <w:spacing w:before="6"/>
        <w:ind w:left="0"/>
        <w:rPr>
          <w:sz w:val="23"/>
        </w:rPr>
      </w:pPr>
    </w:p>
    <w:p>
      <w:pPr>
        <w:spacing w:before="92"/>
        <w:ind w:left="7511" w:right="7509"/>
        <w:jc w:val="center"/>
        <w:rPr>
          <w:rFonts w:ascii="Times New Roman"/>
          <w:sz w:val="18"/>
        </w:rPr>
      </w:pPr>
      <w:r>
        <w:rPr>
          <w:rFonts w:ascii="Times New Roman"/>
          <w:sz w:val="18"/>
        </w:rPr>
        <w:t>14</w:t>
      </w:r>
    </w:p>
    <w:p>
      <w:pPr>
        <w:jc w:val="center"/>
        <w:rPr>
          <w:rFonts w:ascii="Times New Roman"/>
          <w:sz w:val="18"/>
        </w:rPr>
        <w:sectPr>
          <w:footerReference r:id="rId4" w:type="default"/>
          <w:pgSz w:w="16840" w:h="11910" w:orient="landscape"/>
          <w:pgMar w:top="1100" w:right="800" w:bottom="280" w:left="800" w:header="0" w:footer="0" w:gutter="0"/>
          <w:cols w:space="720" w:num="1"/>
        </w:sectPr>
      </w:pPr>
    </w:p>
    <w:p>
      <w:pPr>
        <w:pStyle w:val="2"/>
        <w:spacing w:line="494" w:lineRule="exact"/>
      </w:pPr>
      <w:r>
        <w:t>附件 5：</w:t>
      </w:r>
    </w:p>
    <w:p>
      <w:pPr>
        <w:pStyle w:val="2"/>
        <w:spacing w:before="18"/>
        <w:ind w:left="0"/>
        <w:rPr>
          <w:sz w:val="4"/>
        </w:rPr>
      </w:pPr>
    </w:p>
    <w:p>
      <w:pPr>
        <w:pStyle w:val="2"/>
        <w:spacing w:line="521" w:lineRule="exact"/>
        <w:ind w:left="1662"/>
      </w:pPr>
      <w:r>
        <w:t>中国化工企业管理协会团体标准送审稿评议表</w:t>
      </w:r>
    </w:p>
    <w:p>
      <w:pPr>
        <w:pStyle w:val="2"/>
        <w:spacing w:before="30" w:after="32"/>
        <w:ind w:left="0" w:right="938"/>
        <w:jc w:val="right"/>
      </w:pPr>
      <w:r>
        <w:t>编号：</w:t>
      </w:r>
    </w:p>
    <w:tbl>
      <w:tblPr>
        <w:tblStyle w:val="6"/>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066"/>
        <w:gridCol w:w="2374"/>
        <w:gridCol w:w="283"/>
        <w:gridCol w:w="684"/>
        <w:gridCol w:w="734"/>
        <w:gridCol w:w="187"/>
        <w:gridCol w:w="792"/>
        <w:gridCol w:w="44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9" w:type="dxa"/>
            <w:gridSpan w:val="2"/>
          </w:tcPr>
          <w:p>
            <w:pPr>
              <w:pStyle w:val="8"/>
              <w:spacing w:line="292" w:lineRule="exact"/>
              <w:ind w:left="702"/>
              <w:rPr>
                <w:sz w:val="18"/>
              </w:rPr>
            </w:pPr>
            <w:r>
              <w:rPr>
                <w:sz w:val="18"/>
              </w:rPr>
              <w:t>标准名称</w:t>
            </w:r>
          </w:p>
        </w:tc>
        <w:tc>
          <w:tcPr>
            <w:tcW w:w="6391" w:type="dxa"/>
            <w:gridSpan w:val="8"/>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3" w:type="dxa"/>
            <w:tcBorders>
              <w:right w:val="nil"/>
            </w:tcBorders>
          </w:tcPr>
          <w:p>
            <w:pPr>
              <w:pStyle w:val="8"/>
              <w:spacing w:line="292" w:lineRule="exact"/>
              <w:ind w:right="173"/>
              <w:jc w:val="right"/>
              <w:rPr>
                <w:sz w:val="18"/>
              </w:rPr>
            </w:pPr>
            <w:r>
              <w:rPr>
                <w:sz w:val="18"/>
              </w:rPr>
              <w:t>姓</w:t>
            </w:r>
          </w:p>
        </w:tc>
        <w:tc>
          <w:tcPr>
            <w:tcW w:w="1066" w:type="dxa"/>
            <w:tcBorders>
              <w:left w:val="nil"/>
            </w:tcBorders>
          </w:tcPr>
          <w:p>
            <w:pPr>
              <w:pStyle w:val="8"/>
              <w:spacing w:line="292" w:lineRule="exact"/>
              <w:ind w:left="184"/>
              <w:rPr>
                <w:sz w:val="18"/>
              </w:rPr>
            </w:pPr>
            <w:r>
              <w:rPr>
                <w:sz w:val="18"/>
              </w:rPr>
              <w:t>名</w:t>
            </w:r>
          </w:p>
        </w:tc>
        <w:tc>
          <w:tcPr>
            <w:tcW w:w="2657" w:type="dxa"/>
            <w:gridSpan w:val="2"/>
          </w:tcPr>
          <w:p>
            <w:pPr>
              <w:pStyle w:val="8"/>
              <w:rPr>
                <w:rFonts w:ascii="Times New Roman"/>
                <w:sz w:val="20"/>
              </w:rPr>
            </w:pPr>
          </w:p>
        </w:tc>
        <w:tc>
          <w:tcPr>
            <w:tcW w:w="684" w:type="dxa"/>
            <w:tcBorders>
              <w:right w:val="nil"/>
            </w:tcBorders>
          </w:tcPr>
          <w:p>
            <w:pPr>
              <w:pStyle w:val="8"/>
              <w:spacing w:line="292" w:lineRule="exact"/>
              <w:ind w:right="55"/>
              <w:jc w:val="right"/>
              <w:rPr>
                <w:sz w:val="18"/>
              </w:rPr>
            </w:pPr>
            <w:r>
              <w:rPr>
                <w:sz w:val="18"/>
              </w:rPr>
              <w:t>电</w:t>
            </w:r>
          </w:p>
        </w:tc>
        <w:tc>
          <w:tcPr>
            <w:tcW w:w="921" w:type="dxa"/>
            <w:gridSpan w:val="2"/>
            <w:tcBorders>
              <w:left w:val="nil"/>
            </w:tcBorders>
          </w:tcPr>
          <w:p>
            <w:pPr>
              <w:pStyle w:val="8"/>
              <w:spacing w:line="292" w:lineRule="exact"/>
              <w:ind w:left="302"/>
              <w:rPr>
                <w:sz w:val="18"/>
              </w:rPr>
            </w:pPr>
            <w:r>
              <w:rPr>
                <w:sz w:val="18"/>
              </w:rPr>
              <w:t>话</w:t>
            </w:r>
          </w:p>
        </w:tc>
        <w:tc>
          <w:tcPr>
            <w:tcW w:w="2129"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3" w:type="dxa"/>
            <w:tcBorders>
              <w:right w:val="nil"/>
            </w:tcBorders>
          </w:tcPr>
          <w:p>
            <w:pPr>
              <w:pStyle w:val="8"/>
              <w:spacing w:line="292" w:lineRule="exact"/>
              <w:ind w:right="173"/>
              <w:jc w:val="right"/>
              <w:rPr>
                <w:sz w:val="18"/>
              </w:rPr>
            </w:pPr>
            <w:r>
              <w:rPr>
                <w:sz w:val="18"/>
              </w:rPr>
              <w:t>单</w:t>
            </w:r>
          </w:p>
        </w:tc>
        <w:tc>
          <w:tcPr>
            <w:tcW w:w="1066" w:type="dxa"/>
            <w:tcBorders>
              <w:left w:val="nil"/>
            </w:tcBorders>
          </w:tcPr>
          <w:p>
            <w:pPr>
              <w:pStyle w:val="8"/>
              <w:spacing w:line="292" w:lineRule="exact"/>
              <w:ind w:left="184"/>
              <w:rPr>
                <w:sz w:val="18"/>
              </w:rPr>
            </w:pPr>
            <w:r>
              <w:rPr>
                <w:sz w:val="18"/>
              </w:rPr>
              <w:t>位</w:t>
            </w:r>
          </w:p>
        </w:tc>
        <w:tc>
          <w:tcPr>
            <w:tcW w:w="6391" w:type="dxa"/>
            <w:gridSpan w:val="8"/>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29" w:type="dxa"/>
            <w:gridSpan w:val="2"/>
          </w:tcPr>
          <w:p>
            <w:pPr>
              <w:pStyle w:val="8"/>
              <w:spacing w:line="294" w:lineRule="exact"/>
              <w:ind w:left="702"/>
              <w:rPr>
                <w:sz w:val="18"/>
              </w:rPr>
            </w:pPr>
            <w:r>
              <w:rPr>
                <w:sz w:val="18"/>
              </w:rPr>
              <w:t>通讯地址</w:t>
            </w:r>
          </w:p>
        </w:tc>
        <w:tc>
          <w:tcPr>
            <w:tcW w:w="2657" w:type="dxa"/>
            <w:gridSpan w:val="2"/>
          </w:tcPr>
          <w:p>
            <w:pPr>
              <w:pStyle w:val="8"/>
              <w:rPr>
                <w:rFonts w:ascii="Times New Roman"/>
                <w:sz w:val="20"/>
              </w:rPr>
            </w:pPr>
          </w:p>
        </w:tc>
        <w:tc>
          <w:tcPr>
            <w:tcW w:w="684" w:type="dxa"/>
            <w:tcBorders>
              <w:right w:val="nil"/>
            </w:tcBorders>
          </w:tcPr>
          <w:p>
            <w:pPr>
              <w:pStyle w:val="8"/>
              <w:spacing w:line="294" w:lineRule="exact"/>
              <w:ind w:right="55"/>
              <w:jc w:val="right"/>
              <w:rPr>
                <w:sz w:val="18"/>
              </w:rPr>
            </w:pPr>
            <w:r>
              <w:rPr>
                <w:sz w:val="18"/>
              </w:rPr>
              <w:t>邮</w:t>
            </w:r>
          </w:p>
        </w:tc>
        <w:tc>
          <w:tcPr>
            <w:tcW w:w="921" w:type="dxa"/>
            <w:gridSpan w:val="2"/>
            <w:tcBorders>
              <w:left w:val="nil"/>
            </w:tcBorders>
          </w:tcPr>
          <w:p>
            <w:pPr>
              <w:pStyle w:val="8"/>
              <w:spacing w:line="294" w:lineRule="exact"/>
              <w:ind w:left="302"/>
              <w:rPr>
                <w:sz w:val="18"/>
              </w:rPr>
            </w:pPr>
            <w:r>
              <w:rPr>
                <w:sz w:val="18"/>
              </w:rPr>
              <w:t>编</w:t>
            </w:r>
          </w:p>
        </w:tc>
        <w:tc>
          <w:tcPr>
            <w:tcW w:w="2129"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0" w:type="dxa"/>
            <w:gridSpan w:val="10"/>
          </w:tcPr>
          <w:p>
            <w:pPr>
              <w:pStyle w:val="8"/>
              <w:spacing w:before="9"/>
              <w:rPr>
                <w:sz w:val="12"/>
              </w:rPr>
            </w:pPr>
          </w:p>
          <w:p>
            <w:pPr>
              <w:pStyle w:val="8"/>
              <w:spacing w:line="347" w:lineRule="exact"/>
              <w:ind w:left="107"/>
              <w:rPr>
                <w:sz w:val="18"/>
              </w:rPr>
            </w:pPr>
            <w:r>
              <w:rPr>
                <w:sz w:val="18"/>
              </w:rPr>
              <w:t>对于该标准的技术内容：</w:t>
            </w:r>
          </w:p>
          <w:p>
            <w:pPr>
              <w:pStyle w:val="8"/>
              <w:numPr>
                <w:ilvl w:val="0"/>
                <w:numId w:val="1"/>
              </w:numPr>
              <w:tabs>
                <w:tab w:val="left" w:pos="379"/>
              </w:tabs>
              <w:spacing w:line="312" w:lineRule="exact"/>
              <w:rPr>
                <w:sz w:val="18"/>
              </w:rPr>
            </w:pPr>
            <w:r>
              <w:rPr>
                <w:sz w:val="18"/>
              </w:rPr>
              <w:t>赞同</w:t>
            </w:r>
          </w:p>
          <w:p>
            <w:pPr>
              <w:pStyle w:val="8"/>
              <w:numPr>
                <w:ilvl w:val="0"/>
                <w:numId w:val="1"/>
              </w:numPr>
              <w:tabs>
                <w:tab w:val="left" w:pos="379"/>
              </w:tabs>
              <w:spacing w:line="312" w:lineRule="exact"/>
              <w:rPr>
                <w:sz w:val="18"/>
              </w:rPr>
            </w:pPr>
            <w:r>
              <w:rPr>
                <w:sz w:val="18"/>
              </w:rPr>
              <w:t>赞同，有建议</w:t>
            </w:r>
          </w:p>
          <w:p>
            <w:pPr>
              <w:pStyle w:val="8"/>
              <w:numPr>
                <w:ilvl w:val="0"/>
                <w:numId w:val="1"/>
              </w:numPr>
              <w:tabs>
                <w:tab w:val="left" w:pos="379"/>
              </w:tabs>
              <w:spacing w:line="312" w:lineRule="exact"/>
              <w:rPr>
                <w:sz w:val="18"/>
              </w:rPr>
            </w:pPr>
            <w:r>
              <w:rPr>
                <w:sz w:val="18"/>
              </w:rPr>
              <w:t>反对，技术理由在附件中说明</w:t>
            </w:r>
          </w:p>
          <w:p>
            <w:pPr>
              <w:pStyle w:val="8"/>
              <w:numPr>
                <w:ilvl w:val="0"/>
                <w:numId w:val="1"/>
              </w:numPr>
              <w:tabs>
                <w:tab w:val="left" w:pos="379"/>
              </w:tabs>
              <w:spacing w:line="347" w:lineRule="exact"/>
              <w:rPr>
                <w:sz w:val="18"/>
              </w:rPr>
            </w:pPr>
            <w:r>
              <w:rPr>
                <w:sz w:val="18"/>
              </w:rPr>
              <w:t>弃权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4" w:hRule="atLeast"/>
        </w:trPr>
        <w:tc>
          <w:tcPr>
            <w:tcW w:w="8520" w:type="dxa"/>
            <w:gridSpan w:val="10"/>
          </w:tcPr>
          <w:p>
            <w:pPr>
              <w:pStyle w:val="8"/>
              <w:spacing w:before="9"/>
              <w:rPr>
                <w:sz w:val="12"/>
              </w:rPr>
            </w:pPr>
          </w:p>
          <w:p>
            <w:pPr>
              <w:pStyle w:val="8"/>
              <w:ind w:left="107"/>
              <w:rPr>
                <w:sz w:val="18"/>
              </w:rPr>
            </w:pPr>
            <w:r>
              <w:rPr>
                <w:sz w:val="18"/>
              </w:rPr>
              <w:t>附注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3" w:type="dxa"/>
            <w:tcBorders>
              <w:right w:val="nil"/>
            </w:tcBorders>
          </w:tcPr>
          <w:p>
            <w:pPr>
              <w:pStyle w:val="8"/>
              <w:spacing w:line="292" w:lineRule="exact"/>
              <w:ind w:right="173"/>
              <w:jc w:val="right"/>
              <w:rPr>
                <w:sz w:val="18"/>
              </w:rPr>
            </w:pPr>
            <w:r>
              <w:rPr>
                <w:sz w:val="18"/>
              </w:rPr>
              <w:t>签</w:t>
            </w:r>
          </w:p>
        </w:tc>
        <w:tc>
          <w:tcPr>
            <w:tcW w:w="1066" w:type="dxa"/>
            <w:tcBorders>
              <w:left w:val="nil"/>
            </w:tcBorders>
          </w:tcPr>
          <w:p>
            <w:pPr>
              <w:pStyle w:val="8"/>
              <w:spacing w:line="292" w:lineRule="exact"/>
              <w:ind w:left="184"/>
              <w:rPr>
                <w:sz w:val="18"/>
              </w:rPr>
            </w:pPr>
            <w:r>
              <w:rPr>
                <w:sz w:val="18"/>
              </w:rPr>
              <w:t>字</w:t>
            </w:r>
          </w:p>
        </w:tc>
        <w:tc>
          <w:tcPr>
            <w:tcW w:w="2374" w:type="dxa"/>
          </w:tcPr>
          <w:p>
            <w:pPr>
              <w:pStyle w:val="8"/>
              <w:rPr>
                <w:rFonts w:ascii="Times New Roman"/>
                <w:sz w:val="20"/>
              </w:rPr>
            </w:pPr>
          </w:p>
        </w:tc>
        <w:tc>
          <w:tcPr>
            <w:tcW w:w="967" w:type="dxa"/>
            <w:gridSpan w:val="2"/>
            <w:tcBorders>
              <w:right w:val="nil"/>
            </w:tcBorders>
          </w:tcPr>
          <w:p>
            <w:pPr>
              <w:pStyle w:val="8"/>
              <w:spacing w:line="292" w:lineRule="exact"/>
              <w:ind w:left="489"/>
              <w:rPr>
                <w:sz w:val="18"/>
              </w:rPr>
            </w:pPr>
            <w:r>
              <w:rPr>
                <w:sz w:val="18"/>
              </w:rPr>
              <w:t>时</w:t>
            </w:r>
          </w:p>
        </w:tc>
        <w:tc>
          <w:tcPr>
            <w:tcW w:w="734" w:type="dxa"/>
            <w:tcBorders>
              <w:left w:val="nil"/>
            </w:tcBorders>
          </w:tcPr>
          <w:p>
            <w:pPr>
              <w:pStyle w:val="8"/>
              <w:spacing w:line="292" w:lineRule="exact"/>
              <w:ind w:left="67"/>
              <w:rPr>
                <w:sz w:val="18"/>
              </w:rPr>
            </w:pPr>
            <w:r>
              <w:rPr>
                <w:sz w:val="18"/>
              </w:rPr>
              <w:t>间</w:t>
            </w:r>
          </w:p>
        </w:tc>
        <w:tc>
          <w:tcPr>
            <w:tcW w:w="979" w:type="dxa"/>
            <w:gridSpan w:val="2"/>
            <w:tcBorders>
              <w:right w:val="nil"/>
            </w:tcBorders>
          </w:tcPr>
          <w:p>
            <w:pPr>
              <w:pStyle w:val="8"/>
              <w:spacing w:line="292" w:lineRule="exact"/>
              <w:ind w:right="125"/>
              <w:jc w:val="right"/>
              <w:rPr>
                <w:sz w:val="18"/>
              </w:rPr>
            </w:pPr>
            <w:r>
              <w:rPr>
                <w:sz w:val="18"/>
              </w:rPr>
              <w:t>年</w:t>
            </w:r>
          </w:p>
        </w:tc>
        <w:tc>
          <w:tcPr>
            <w:tcW w:w="449" w:type="dxa"/>
            <w:tcBorders>
              <w:left w:val="nil"/>
              <w:right w:val="nil"/>
            </w:tcBorders>
          </w:tcPr>
          <w:p>
            <w:pPr>
              <w:pStyle w:val="8"/>
              <w:spacing w:line="292" w:lineRule="exact"/>
              <w:ind w:left="140"/>
              <w:rPr>
                <w:sz w:val="18"/>
              </w:rPr>
            </w:pPr>
            <w:r>
              <w:rPr>
                <w:sz w:val="18"/>
              </w:rPr>
              <w:t>月</w:t>
            </w:r>
          </w:p>
        </w:tc>
        <w:tc>
          <w:tcPr>
            <w:tcW w:w="888" w:type="dxa"/>
            <w:tcBorders>
              <w:left w:val="nil"/>
            </w:tcBorders>
          </w:tcPr>
          <w:p>
            <w:pPr>
              <w:pStyle w:val="8"/>
              <w:spacing w:line="292" w:lineRule="exact"/>
              <w:ind w:left="143"/>
              <w:rPr>
                <w:sz w:val="18"/>
              </w:rPr>
            </w:pPr>
            <w:r>
              <w:rPr>
                <w:sz w:val="18"/>
              </w:rPr>
              <w:t>日</w:t>
            </w:r>
          </w:p>
        </w:tc>
      </w:tr>
    </w:tbl>
    <w:p>
      <w:pPr>
        <w:pStyle w:val="2"/>
        <w:ind w:left="0"/>
        <w:rPr>
          <w:sz w:val="21"/>
        </w:rPr>
      </w:pPr>
    </w:p>
    <w:p>
      <w:pPr>
        <w:tabs>
          <w:tab w:val="left" w:pos="951"/>
        </w:tabs>
        <w:ind w:left="320"/>
        <w:rPr>
          <w:sz w:val="21"/>
        </w:rPr>
      </w:pPr>
      <w:r>
        <w:rPr>
          <w:sz w:val="21"/>
        </w:rPr>
        <w:t>[注]</w:t>
      </w:r>
      <w:r>
        <w:rPr>
          <w:sz w:val="21"/>
        </w:rPr>
        <w:tab/>
      </w:r>
      <w:r>
        <w:rPr>
          <w:sz w:val="21"/>
        </w:rPr>
        <w:t>请</w:t>
      </w:r>
      <w:r>
        <w:rPr>
          <w:spacing w:val="-3"/>
          <w:sz w:val="21"/>
        </w:rPr>
        <w:t>在</w:t>
      </w:r>
      <w:r>
        <w:rPr>
          <w:sz w:val="21"/>
        </w:rPr>
        <w:t>选</w:t>
      </w:r>
      <w:r>
        <w:rPr>
          <w:spacing w:val="-3"/>
          <w:sz w:val="21"/>
        </w:rPr>
        <w:t>择</w:t>
      </w:r>
      <w:r>
        <w:rPr>
          <w:sz w:val="21"/>
        </w:rPr>
        <w:t>项画√，只能</w:t>
      </w:r>
      <w:r>
        <w:rPr>
          <w:spacing w:val="-3"/>
          <w:sz w:val="21"/>
        </w:rPr>
        <w:t>选</w:t>
      </w:r>
      <w:r>
        <w:rPr>
          <w:sz w:val="21"/>
        </w:rPr>
        <w:t>择</w:t>
      </w:r>
      <w:r>
        <w:rPr>
          <w:spacing w:val="-3"/>
          <w:sz w:val="21"/>
        </w:rPr>
        <w:t>一</w:t>
      </w:r>
      <w:r>
        <w:rPr>
          <w:sz w:val="21"/>
        </w:rPr>
        <w:t>项</w:t>
      </w:r>
      <w:r>
        <w:rPr>
          <w:spacing w:val="-3"/>
          <w:sz w:val="21"/>
        </w:rPr>
        <w:t>，</w:t>
      </w:r>
      <w:r>
        <w:rPr>
          <w:sz w:val="21"/>
        </w:rPr>
        <w:t>否</w:t>
      </w:r>
      <w:r>
        <w:rPr>
          <w:spacing w:val="-3"/>
          <w:sz w:val="21"/>
        </w:rPr>
        <w:t>则</w:t>
      </w:r>
      <w:r>
        <w:rPr>
          <w:sz w:val="21"/>
        </w:rPr>
        <w:t>无</w:t>
      </w:r>
      <w:r>
        <w:rPr>
          <w:spacing w:val="-3"/>
          <w:sz w:val="21"/>
        </w:rPr>
        <w:t>效</w:t>
      </w:r>
      <w:r>
        <w:rPr>
          <w:sz w:val="21"/>
        </w:rPr>
        <w:t>。</w:t>
      </w:r>
    </w:p>
    <w:p>
      <w:pPr>
        <w:rPr>
          <w:sz w:val="21"/>
        </w:rPr>
        <w:sectPr>
          <w:footerReference r:id="rId5" w:type="default"/>
          <w:pgSz w:w="11910" w:h="16840"/>
          <w:pgMar w:top="1520" w:right="1580" w:bottom="1320" w:left="1480" w:header="0" w:footer="1121" w:gutter="0"/>
          <w:pgNumType w:start="15"/>
          <w:cols w:space="720" w:num="1"/>
        </w:sectPr>
      </w:pPr>
    </w:p>
    <w:p>
      <w:pPr>
        <w:pStyle w:val="2"/>
        <w:spacing w:before="7"/>
        <w:ind w:left="0"/>
        <w:rPr>
          <w:sz w:val="25"/>
        </w:rPr>
      </w:pPr>
    </w:p>
    <w:p>
      <w:pPr>
        <w:pStyle w:val="2"/>
        <w:spacing w:line="521" w:lineRule="exact"/>
      </w:pPr>
      <w:r>
        <w:t>附件 6：</w:t>
      </w:r>
    </w:p>
    <w:p>
      <w:pPr>
        <w:pStyle w:val="2"/>
        <w:spacing w:before="30"/>
        <w:ind w:left="1100"/>
      </w:pPr>
      <w:r>
        <w:t>中国化工欧冠企业管理协会团体标准送审稿函审结论表</w:t>
      </w:r>
    </w:p>
    <w:p>
      <w:pPr>
        <w:pStyle w:val="2"/>
        <w:ind w:left="0"/>
        <w:rPr>
          <w:sz w:val="20"/>
        </w:rPr>
      </w:pPr>
    </w:p>
    <w:p>
      <w:pPr>
        <w:pStyle w:val="2"/>
        <w:spacing w:before="20"/>
        <w:ind w:left="0"/>
        <w:rPr>
          <w:sz w:val="10"/>
        </w:rPr>
      </w:pPr>
    </w:p>
    <w:tbl>
      <w:tblPr>
        <w:tblStyle w:val="6"/>
        <w:tblW w:w="0" w:type="auto"/>
        <w:tblInd w:w="212" w:type="dxa"/>
        <w:tblLayout w:type="fixed"/>
        <w:tblCellMar>
          <w:top w:w="0" w:type="dxa"/>
          <w:left w:w="0" w:type="dxa"/>
          <w:bottom w:w="0" w:type="dxa"/>
          <w:right w:w="0" w:type="dxa"/>
        </w:tblCellMar>
      </w:tblPr>
      <w:tblGrid>
        <w:gridCol w:w="1895"/>
        <w:gridCol w:w="944"/>
        <w:gridCol w:w="2841"/>
        <w:gridCol w:w="1683"/>
        <w:gridCol w:w="630"/>
        <w:gridCol w:w="526"/>
      </w:tblGrid>
      <w:tr>
        <w:tblPrEx>
          <w:tblCellMar>
            <w:top w:w="0" w:type="dxa"/>
            <w:left w:w="0" w:type="dxa"/>
            <w:bottom w:w="0" w:type="dxa"/>
            <w:right w:w="0" w:type="dxa"/>
          </w:tblCellMar>
        </w:tblPrEx>
        <w:trPr>
          <w:trHeight w:val="748" w:hRule="atLeast"/>
        </w:trPr>
        <w:tc>
          <w:tcPr>
            <w:tcW w:w="2839" w:type="dxa"/>
            <w:gridSpan w:val="2"/>
            <w:tcBorders>
              <w:top w:val="single" w:color="000000" w:sz="4" w:space="0"/>
              <w:left w:val="single" w:color="000000" w:sz="4" w:space="0"/>
              <w:bottom w:val="single" w:color="000000" w:sz="4" w:space="0"/>
              <w:right w:val="single" w:color="000000" w:sz="4" w:space="0"/>
            </w:tcBorders>
          </w:tcPr>
          <w:p>
            <w:pPr>
              <w:pStyle w:val="8"/>
              <w:spacing w:before="140"/>
              <w:ind w:left="979" w:right="970"/>
              <w:jc w:val="center"/>
              <w:rPr>
                <w:sz w:val="21"/>
              </w:rPr>
            </w:pPr>
            <w:r>
              <w:rPr>
                <w:sz w:val="21"/>
              </w:rPr>
              <w:t>标准名称</w:t>
            </w:r>
          </w:p>
        </w:tc>
        <w:tc>
          <w:tcPr>
            <w:tcW w:w="5680" w:type="dxa"/>
            <w:gridSpan w:val="4"/>
            <w:tcBorders>
              <w:top w:val="single" w:color="000000" w:sz="4" w:space="0"/>
              <w:left w:val="single" w:color="000000" w:sz="4" w:space="0"/>
              <w:bottom w:val="single" w:color="000000" w:sz="4" w:space="0"/>
              <w:right w:val="single" w:color="000000" w:sz="4" w:space="0"/>
            </w:tcBorders>
          </w:tcPr>
          <w:p>
            <w:pPr>
              <w:pStyle w:val="8"/>
              <w:rPr>
                <w:rFonts w:ascii="Times New Roman"/>
              </w:rPr>
            </w:pPr>
          </w:p>
        </w:tc>
      </w:tr>
      <w:tr>
        <w:tblPrEx>
          <w:tblCellMar>
            <w:top w:w="0" w:type="dxa"/>
            <w:left w:w="0" w:type="dxa"/>
            <w:bottom w:w="0" w:type="dxa"/>
            <w:right w:w="0" w:type="dxa"/>
          </w:tblCellMar>
        </w:tblPrEx>
        <w:trPr>
          <w:trHeight w:val="311" w:hRule="atLeast"/>
        </w:trPr>
        <w:tc>
          <w:tcPr>
            <w:tcW w:w="2839" w:type="dxa"/>
            <w:gridSpan w:val="2"/>
            <w:vMerge w:val="restart"/>
            <w:tcBorders>
              <w:top w:val="single" w:color="000000" w:sz="4" w:space="0"/>
              <w:left w:val="single" w:color="000000" w:sz="4" w:space="0"/>
              <w:bottom w:val="single" w:color="000000" w:sz="4" w:space="0"/>
              <w:right w:val="single" w:color="000000" w:sz="4" w:space="0"/>
            </w:tcBorders>
          </w:tcPr>
          <w:p>
            <w:pPr>
              <w:pStyle w:val="8"/>
              <w:spacing w:before="82"/>
              <w:ind w:left="979" w:right="970"/>
              <w:jc w:val="center"/>
              <w:rPr>
                <w:sz w:val="21"/>
              </w:rPr>
            </w:pPr>
            <w:r>
              <w:rPr>
                <w:sz w:val="21"/>
              </w:rPr>
              <w:t>函审时间</w:t>
            </w:r>
          </w:p>
        </w:tc>
        <w:tc>
          <w:tcPr>
            <w:tcW w:w="2841" w:type="dxa"/>
            <w:tcBorders>
              <w:top w:val="single" w:color="000000" w:sz="4" w:space="0"/>
              <w:left w:val="single" w:color="000000" w:sz="4" w:space="0"/>
              <w:bottom w:val="single" w:color="000000" w:sz="4" w:space="0"/>
              <w:right w:val="single" w:color="000000" w:sz="4" w:space="0"/>
            </w:tcBorders>
          </w:tcPr>
          <w:p>
            <w:pPr>
              <w:pStyle w:val="8"/>
              <w:spacing w:line="292" w:lineRule="exact"/>
              <w:ind w:left="982" w:right="968"/>
              <w:jc w:val="center"/>
              <w:rPr>
                <w:sz w:val="21"/>
              </w:rPr>
            </w:pPr>
            <w:r>
              <w:rPr>
                <w:sz w:val="21"/>
              </w:rPr>
              <w:t>发出日期</w:t>
            </w:r>
          </w:p>
        </w:tc>
        <w:tc>
          <w:tcPr>
            <w:tcW w:w="1683" w:type="dxa"/>
            <w:tcBorders>
              <w:top w:val="single" w:color="000000" w:sz="4" w:space="0"/>
              <w:left w:val="single" w:color="000000" w:sz="4" w:space="0"/>
              <w:bottom w:val="single" w:color="000000" w:sz="4" w:space="0"/>
            </w:tcBorders>
          </w:tcPr>
          <w:p>
            <w:pPr>
              <w:pStyle w:val="8"/>
              <w:tabs>
                <w:tab w:val="left" w:pos="526"/>
              </w:tabs>
              <w:spacing w:line="292" w:lineRule="exact"/>
              <w:ind w:right="147"/>
              <w:jc w:val="right"/>
              <w:rPr>
                <w:sz w:val="21"/>
              </w:rPr>
            </w:pPr>
            <w:r>
              <w:rPr>
                <w:sz w:val="21"/>
              </w:rPr>
              <w:t>年</w:t>
            </w:r>
            <w:r>
              <w:rPr>
                <w:sz w:val="21"/>
              </w:rPr>
              <w:tab/>
            </w:r>
            <w:r>
              <w:rPr>
                <w:spacing w:val="-1"/>
                <w:sz w:val="21"/>
              </w:rPr>
              <w:t>月</w:t>
            </w:r>
          </w:p>
        </w:tc>
        <w:tc>
          <w:tcPr>
            <w:tcW w:w="1156" w:type="dxa"/>
            <w:gridSpan w:val="2"/>
            <w:tcBorders>
              <w:top w:val="single" w:color="000000" w:sz="4" w:space="0"/>
              <w:bottom w:val="single" w:color="000000" w:sz="4" w:space="0"/>
              <w:right w:val="single" w:color="000000" w:sz="4" w:space="0"/>
            </w:tcBorders>
          </w:tcPr>
          <w:p>
            <w:pPr>
              <w:pStyle w:val="8"/>
              <w:spacing w:line="292" w:lineRule="exact"/>
              <w:ind w:left="164"/>
              <w:rPr>
                <w:sz w:val="21"/>
              </w:rPr>
            </w:pPr>
            <w:r>
              <w:rPr>
                <w:sz w:val="21"/>
              </w:rPr>
              <w:t>日</w:t>
            </w:r>
          </w:p>
        </w:tc>
      </w:tr>
      <w:tr>
        <w:tblPrEx>
          <w:tblCellMar>
            <w:top w:w="0" w:type="dxa"/>
            <w:left w:w="0" w:type="dxa"/>
            <w:bottom w:w="0" w:type="dxa"/>
            <w:right w:w="0" w:type="dxa"/>
          </w:tblCellMar>
        </w:tblPrEx>
        <w:trPr>
          <w:trHeight w:val="312" w:hRule="atLeast"/>
        </w:trPr>
        <w:tc>
          <w:tcPr>
            <w:tcW w:w="2839"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2841" w:type="dxa"/>
            <w:tcBorders>
              <w:top w:val="single" w:color="000000" w:sz="4" w:space="0"/>
              <w:left w:val="single" w:color="000000" w:sz="4" w:space="0"/>
              <w:bottom w:val="single" w:color="000000" w:sz="4" w:space="0"/>
              <w:right w:val="single" w:color="000000" w:sz="4" w:space="0"/>
            </w:tcBorders>
          </w:tcPr>
          <w:p>
            <w:pPr>
              <w:pStyle w:val="8"/>
              <w:spacing w:line="292" w:lineRule="exact"/>
              <w:ind w:left="790"/>
              <w:rPr>
                <w:sz w:val="21"/>
              </w:rPr>
            </w:pPr>
            <w:r>
              <w:rPr>
                <w:sz w:val="21"/>
              </w:rPr>
              <w:t>投票截止日期</w:t>
            </w:r>
          </w:p>
        </w:tc>
        <w:tc>
          <w:tcPr>
            <w:tcW w:w="1683" w:type="dxa"/>
            <w:tcBorders>
              <w:top w:val="single" w:color="000000" w:sz="4" w:space="0"/>
              <w:left w:val="single" w:color="000000" w:sz="4" w:space="0"/>
              <w:bottom w:val="single" w:color="000000" w:sz="4" w:space="0"/>
            </w:tcBorders>
          </w:tcPr>
          <w:p>
            <w:pPr>
              <w:pStyle w:val="8"/>
              <w:tabs>
                <w:tab w:val="left" w:pos="526"/>
              </w:tabs>
              <w:spacing w:line="292" w:lineRule="exact"/>
              <w:ind w:right="147"/>
              <w:jc w:val="right"/>
              <w:rPr>
                <w:sz w:val="21"/>
              </w:rPr>
            </w:pPr>
            <w:r>
              <w:rPr>
                <w:sz w:val="21"/>
              </w:rPr>
              <w:t>年</w:t>
            </w:r>
            <w:r>
              <w:rPr>
                <w:sz w:val="21"/>
              </w:rPr>
              <w:tab/>
            </w:r>
            <w:r>
              <w:rPr>
                <w:spacing w:val="-1"/>
                <w:sz w:val="21"/>
              </w:rPr>
              <w:t>月</w:t>
            </w:r>
          </w:p>
        </w:tc>
        <w:tc>
          <w:tcPr>
            <w:tcW w:w="1156" w:type="dxa"/>
            <w:gridSpan w:val="2"/>
            <w:tcBorders>
              <w:top w:val="single" w:color="000000" w:sz="4" w:space="0"/>
              <w:bottom w:val="single" w:color="000000" w:sz="4" w:space="0"/>
              <w:right w:val="single" w:color="000000" w:sz="4" w:space="0"/>
            </w:tcBorders>
          </w:tcPr>
          <w:p>
            <w:pPr>
              <w:pStyle w:val="8"/>
              <w:spacing w:line="292" w:lineRule="exact"/>
              <w:ind w:left="164"/>
              <w:rPr>
                <w:sz w:val="21"/>
              </w:rPr>
            </w:pPr>
            <w:r>
              <w:rPr>
                <w:sz w:val="21"/>
              </w:rPr>
              <w:t>日</w:t>
            </w:r>
          </w:p>
        </w:tc>
      </w:tr>
      <w:tr>
        <w:tblPrEx>
          <w:tblCellMar>
            <w:top w:w="0" w:type="dxa"/>
            <w:left w:w="0" w:type="dxa"/>
            <w:bottom w:w="0" w:type="dxa"/>
            <w:right w:w="0" w:type="dxa"/>
          </w:tblCellMar>
        </w:tblPrEx>
        <w:trPr>
          <w:trHeight w:val="619" w:hRule="atLeast"/>
        </w:trPr>
        <w:tc>
          <w:tcPr>
            <w:tcW w:w="1895" w:type="dxa"/>
            <w:tcBorders>
              <w:top w:val="single" w:color="000000" w:sz="4" w:space="0"/>
              <w:left w:val="single" w:color="000000" w:sz="4" w:space="0"/>
            </w:tcBorders>
          </w:tcPr>
          <w:p>
            <w:pPr>
              <w:pStyle w:val="8"/>
              <w:rPr>
                <w:sz w:val="11"/>
              </w:rPr>
            </w:pPr>
          </w:p>
          <w:p>
            <w:pPr>
              <w:pStyle w:val="8"/>
              <w:spacing w:line="366" w:lineRule="exact"/>
              <w:ind w:left="318"/>
              <w:rPr>
                <w:sz w:val="21"/>
              </w:rPr>
            </w:pPr>
            <w:r>
              <w:rPr>
                <w:sz w:val="21"/>
              </w:rPr>
              <w:t>回函情况：</w:t>
            </w:r>
          </w:p>
        </w:tc>
        <w:tc>
          <w:tcPr>
            <w:tcW w:w="944" w:type="dxa"/>
            <w:tcBorders>
              <w:top w:val="single" w:color="000000" w:sz="4" w:space="0"/>
            </w:tcBorders>
          </w:tcPr>
          <w:p>
            <w:pPr>
              <w:pStyle w:val="8"/>
              <w:rPr>
                <w:rFonts w:ascii="Times New Roman"/>
              </w:rPr>
            </w:pPr>
          </w:p>
        </w:tc>
        <w:tc>
          <w:tcPr>
            <w:tcW w:w="2841" w:type="dxa"/>
            <w:tcBorders>
              <w:top w:val="single" w:color="000000" w:sz="4" w:space="0"/>
            </w:tcBorders>
          </w:tcPr>
          <w:p>
            <w:pPr>
              <w:pStyle w:val="8"/>
              <w:rPr>
                <w:rFonts w:ascii="Times New Roman"/>
              </w:rPr>
            </w:pPr>
          </w:p>
        </w:tc>
        <w:tc>
          <w:tcPr>
            <w:tcW w:w="1683" w:type="dxa"/>
            <w:vMerge w:val="restart"/>
            <w:tcBorders>
              <w:top w:val="single" w:color="000000" w:sz="4" w:space="0"/>
              <w:bottom w:val="single" w:color="000000" w:sz="4" w:space="0"/>
            </w:tcBorders>
          </w:tcPr>
          <w:p>
            <w:pPr>
              <w:pStyle w:val="8"/>
              <w:rPr>
                <w:rFonts w:ascii="Times New Roman"/>
              </w:rPr>
            </w:pPr>
          </w:p>
        </w:tc>
        <w:tc>
          <w:tcPr>
            <w:tcW w:w="630" w:type="dxa"/>
            <w:vMerge w:val="restart"/>
            <w:tcBorders>
              <w:top w:val="single" w:color="000000" w:sz="4" w:space="0"/>
              <w:bottom w:val="single" w:color="000000" w:sz="4" w:space="0"/>
            </w:tcBorders>
          </w:tcPr>
          <w:p>
            <w:pPr>
              <w:pStyle w:val="8"/>
              <w:rPr>
                <w:rFonts w:ascii="Times New Roman"/>
              </w:rPr>
            </w:pPr>
          </w:p>
        </w:tc>
        <w:tc>
          <w:tcPr>
            <w:tcW w:w="526" w:type="dxa"/>
            <w:vMerge w:val="restart"/>
            <w:tcBorders>
              <w:top w:val="single" w:color="000000" w:sz="4" w:space="0"/>
              <w:bottom w:val="single" w:color="000000" w:sz="4" w:space="0"/>
              <w:right w:val="single" w:color="000000" w:sz="4" w:space="0"/>
            </w:tcBorders>
          </w:tcPr>
          <w:p>
            <w:pPr>
              <w:pStyle w:val="8"/>
              <w:rPr>
                <w:rFonts w:ascii="Times New Roman"/>
              </w:rPr>
            </w:pPr>
          </w:p>
        </w:tc>
      </w:tr>
      <w:tr>
        <w:tblPrEx>
          <w:tblCellMar>
            <w:top w:w="0" w:type="dxa"/>
            <w:left w:w="0" w:type="dxa"/>
            <w:bottom w:w="0" w:type="dxa"/>
            <w:right w:w="0" w:type="dxa"/>
          </w:tblCellMar>
        </w:tblPrEx>
        <w:trPr>
          <w:trHeight w:val="302" w:hRule="atLeast"/>
        </w:trPr>
        <w:tc>
          <w:tcPr>
            <w:tcW w:w="1895" w:type="dxa"/>
            <w:tcBorders>
              <w:left w:val="single" w:color="000000" w:sz="4" w:space="0"/>
            </w:tcBorders>
          </w:tcPr>
          <w:p>
            <w:pPr>
              <w:pStyle w:val="8"/>
              <w:spacing w:line="282" w:lineRule="exact"/>
              <w:ind w:left="318"/>
              <w:rPr>
                <w:sz w:val="21"/>
              </w:rPr>
            </w:pPr>
            <w:r>
              <w:rPr>
                <w:sz w:val="21"/>
              </w:rPr>
              <w:t>函审单总数：</w:t>
            </w:r>
          </w:p>
        </w:tc>
        <w:tc>
          <w:tcPr>
            <w:tcW w:w="944" w:type="dxa"/>
          </w:tcPr>
          <w:p>
            <w:pPr>
              <w:pStyle w:val="8"/>
              <w:spacing w:line="282" w:lineRule="exact"/>
              <w:ind w:left="109"/>
              <w:rPr>
                <w:sz w:val="21"/>
              </w:rPr>
            </w:pPr>
            <w:r>
              <w:rPr>
                <w:sz w:val="21"/>
              </w:rPr>
              <w:t>共</w:t>
            </w:r>
          </w:p>
        </w:tc>
        <w:tc>
          <w:tcPr>
            <w:tcW w:w="2841" w:type="dxa"/>
          </w:tcPr>
          <w:p>
            <w:pPr>
              <w:pStyle w:val="8"/>
              <w:spacing w:line="282" w:lineRule="exact"/>
              <w:ind w:left="425"/>
              <w:rPr>
                <w:sz w:val="21"/>
              </w:rPr>
            </w:pPr>
            <w:r>
              <w:rPr>
                <w:sz w:val="21"/>
              </w:rPr>
              <w:t>份</w:t>
            </w:r>
          </w:p>
        </w:tc>
        <w:tc>
          <w:tcPr>
            <w:tcW w:w="1683" w:type="dxa"/>
            <w:vMerge w:val="continue"/>
            <w:tcBorders>
              <w:top w:val="nil"/>
              <w:bottom w:val="single" w:color="000000" w:sz="4" w:space="0"/>
            </w:tcBorders>
          </w:tcPr>
          <w:p>
            <w:pPr>
              <w:rPr>
                <w:sz w:val="2"/>
                <w:szCs w:val="2"/>
              </w:rPr>
            </w:pPr>
          </w:p>
        </w:tc>
        <w:tc>
          <w:tcPr>
            <w:tcW w:w="630" w:type="dxa"/>
            <w:vMerge w:val="continue"/>
            <w:tcBorders>
              <w:top w:val="nil"/>
              <w:bottom w:val="single" w:color="000000" w:sz="4" w:space="0"/>
            </w:tcBorders>
          </w:tcPr>
          <w:p>
            <w:pPr>
              <w:rPr>
                <w:sz w:val="2"/>
                <w:szCs w:val="2"/>
              </w:rPr>
            </w:pPr>
          </w:p>
        </w:tc>
        <w:tc>
          <w:tcPr>
            <w:tcW w:w="526" w:type="dxa"/>
            <w:vMerge w:val="continue"/>
            <w:tcBorders>
              <w:top w:val="nil"/>
              <w:bottom w:val="single" w:color="000000" w:sz="4" w:space="0"/>
              <w:right w:val="single" w:color="000000" w:sz="4" w:space="0"/>
            </w:tcBorders>
          </w:tcPr>
          <w:p>
            <w:pPr>
              <w:rPr>
                <w:sz w:val="2"/>
                <w:szCs w:val="2"/>
              </w:rPr>
            </w:pPr>
          </w:p>
        </w:tc>
      </w:tr>
      <w:tr>
        <w:tblPrEx>
          <w:tblCellMar>
            <w:top w:w="0" w:type="dxa"/>
            <w:left w:w="0" w:type="dxa"/>
            <w:bottom w:w="0" w:type="dxa"/>
            <w:right w:w="0" w:type="dxa"/>
          </w:tblCellMar>
        </w:tblPrEx>
        <w:trPr>
          <w:trHeight w:val="301" w:hRule="atLeast"/>
        </w:trPr>
        <w:tc>
          <w:tcPr>
            <w:tcW w:w="1895" w:type="dxa"/>
            <w:tcBorders>
              <w:left w:val="single" w:color="000000" w:sz="4" w:space="0"/>
            </w:tcBorders>
          </w:tcPr>
          <w:p>
            <w:pPr>
              <w:pStyle w:val="8"/>
              <w:spacing w:line="282" w:lineRule="exact"/>
              <w:ind w:left="318"/>
              <w:rPr>
                <w:sz w:val="21"/>
              </w:rPr>
            </w:pPr>
            <w:r>
              <w:rPr>
                <w:sz w:val="21"/>
              </w:rPr>
              <w:t>赞成：</w:t>
            </w:r>
          </w:p>
        </w:tc>
        <w:tc>
          <w:tcPr>
            <w:tcW w:w="944" w:type="dxa"/>
          </w:tcPr>
          <w:p>
            <w:pPr>
              <w:pStyle w:val="8"/>
              <w:spacing w:line="282" w:lineRule="exact"/>
              <w:ind w:left="109"/>
              <w:rPr>
                <w:sz w:val="21"/>
              </w:rPr>
            </w:pPr>
            <w:r>
              <w:rPr>
                <w:sz w:val="21"/>
              </w:rPr>
              <w:t>共</w:t>
            </w:r>
          </w:p>
        </w:tc>
        <w:tc>
          <w:tcPr>
            <w:tcW w:w="2841" w:type="dxa"/>
          </w:tcPr>
          <w:p>
            <w:pPr>
              <w:pStyle w:val="8"/>
              <w:spacing w:line="282" w:lineRule="exact"/>
              <w:ind w:left="425"/>
              <w:rPr>
                <w:sz w:val="21"/>
              </w:rPr>
            </w:pPr>
            <w:r>
              <w:rPr>
                <w:sz w:val="21"/>
              </w:rPr>
              <w:t>份</w:t>
            </w:r>
          </w:p>
        </w:tc>
        <w:tc>
          <w:tcPr>
            <w:tcW w:w="1683" w:type="dxa"/>
            <w:vMerge w:val="continue"/>
            <w:tcBorders>
              <w:top w:val="nil"/>
              <w:bottom w:val="single" w:color="000000" w:sz="4" w:space="0"/>
            </w:tcBorders>
          </w:tcPr>
          <w:p>
            <w:pPr>
              <w:rPr>
                <w:sz w:val="2"/>
                <w:szCs w:val="2"/>
              </w:rPr>
            </w:pPr>
          </w:p>
        </w:tc>
        <w:tc>
          <w:tcPr>
            <w:tcW w:w="630" w:type="dxa"/>
            <w:vMerge w:val="continue"/>
            <w:tcBorders>
              <w:top w:val="nil"/>
              <w:bottom w:val="single" w:color="000000" w:sz="4" w:space="0"/>
            </w:tcBorders>
          </w:tcPr>
          <w:p>
            <w:pPr>
              <w:rPr>
                <w:sz w:val="2"/>
                <w:szCs w:val="2"/>
              </w:rPr>
            </w:pPr>
          </w:p>
        </w:tc>
        <w:tc>
          <w:tcPr>
            <w:tcW w:w="526" w:type="dxa"/>
            <w:vMerge w:val="continue"/>
            <w:tcBorders>
              <w:top w:val="nil"/>
              <w:bottom w:val="single" w:color="000000" w:sz="4" w:space="0"/>
              <w:right w:val="single" w:color="000000" w:sz="4" w:space="0"/>
            </w:tcBorders>
          </w:tcPr>
          <w:p>
            <w:pPr>
              <w:rPr>
                <w:sz w:val="2"/>
                <w:szCs w:val="2"/>
              </w:rPr>
            </w:pPr>
          </w:p>
        </w:tc>
      </w:tr>
      <w:tr>
        <w:tblPrEx>
          <w:tblCellMar>
            <w:top w:w="0" w:type="dxa"/>
            <w:left w:w="0" w:type="dxa"/>
            <w:bottom w:w="0" w:type="dxa"/>
            <w:right w:w="0" w:type="dxa"/>
          </w:tblCellMar>
        </w:tblPrEx>
        <w:trPr>
          <w:trHeight w:val="302" w:hRule="atLeast"/>
        </w:trPr>
        <w:tc>
          <w:tcPr>
            <w:tcW w:w="1895" w:type="dxa"/>
            <w:tcBorders>
              <w:left w:val="single" w:color="000000" w:sz="4" w:space="0"/>
            </w:tcBorders>
          </w:tcPr>
          <w:p>
            <w:pPr>
              <w:pStyle w:val="8"/>
              <w:spacing w:line="282" w:lineRule="exact"/>
              <w:ind w:left="318"/>
              <w:rPr>
                <w:sz w:val="21"/>
              </w:rPr>
            </w:pPr>
            <w:r>
              <w:rPr>
                <w:sz w:val="21"/>
              </w:rPr>
              <w:t>赞成，有建议：</w:t>
            </w:r>
          </w:p>
        </w:tc>
        <w:tc>
          <w:tcPr>
            <w:tcW w:w="944" w:type="dxa"/>
          </w:tcPr>
          <w:p>
            <w:pPr>
              <w:pStyle w:val="8"/>
              <w:spacing w:line="282" w:lineRule="exact"/>
              <w:ind w:left="109"/>
              <w:rPr>
                <w:sz w:val="21"/>
              </w:rPr>
            </w:pPr>
            <w:r>
              <w:rPr>
                <w:sz w:val="21"/>
              </w:rPr>
              <w:t>共</w:t>
            </w:r>
          </w:p>
        </w:tc>
        <w:tc>
          <w:tcPr>
            <w:tcW w:w="2841" w:type="dxa"/>
          </w:tcPr>
          <w:p>
            <w:pPr>
              <w:pStyle w:val="8"/>
              <w:spacing w:line="282" w:lineRule="exact"/>
              <w:ind w:left="425"/>
              <w:rPr>
                <w:sz w:val="21"/>
              </w:rPr>
            </w:pPr>
            <w:r>
              <w:rPr>
                <w:sz w:val="21"/>
              </w:rPr>
              <w:t>份</w:t>
            </w:r>
          </w:p>
        </w:tc>
        <w:tc>
          <w:tcPr>
            <w:tcW w:w="1683" w:type="dxa"/>
            <w:vMerge w:val="continue"/>
            <w:tcBorders>
              <w:top w:val="nil"/>
              <w:bottom w:val="single" w:color="000000" w:sz="4" w:space="0"/>
            </w:tcBorders>
          </w:tcPr>
          <w:p>
            <w:pPr>
              <w:rPr>
                <w:sz w:val="2"/>
                <w:szCs w:val="2"/>
              </w:rPr>
            </w:pPr>
          </w:p>
        </w:tc>
        <w:tc>
          <w:tcPr>
            <w:tcW w:w="630" w:type="dxa"/>
            <w:vMerge w:val="continue"/>
            <w:tcBorders>
              <w:top w:val="nil"/>
              <w:bottom w:val="single" w:color="000000" w:sz="4" w:space="0"/>
            </w:tcBorders>
          </w:tcPr>
          <w:p>
            <w:pPr>
              <w:rPr>
                <w:sz w:val="2"/>
                <w:szCs w:val="2"/>
              </w:rPr>
            </w:pPr>
          </w:p>
        </w:tc>
        <w:tc>
          <w:tcPr>
            <w:tcW w:w="526" w:type="dxa"/>
            <w:vMerge w:val="continue"/>
            <w:tcBorders>
              <w:top w:val="nil"/>
              <w:bottom w:val="single" w:color="000000" w:sz="4" w:space="0"/>
              <w:right w:val="single" w:color="000000" w:sz="4" w:space="0"/>
            </w:tcBorders>
          </w:tcPr>
          <w:p>
            <w:pPr>
              <w:rPr>
                <w:sz w:val="2"/>
                <w:szCs w:val="2"/>
              </w:rPr>
            </w:pPr>
          </w:p>
        </w:tc>
      </w:tr>
      <w:tr>
        <w:tblPrEx>
          <w:tblCellMar>
            <w:top w:w="0" w:type="dxa"/>
            <w:left w:w="0" w:type="dxa"/>
            <w:bottom w:w="0" w:type="dxa"/>
            <w:right w:w="0" w:type="dxa"/>
          </w:tblCellMar>
        </w:tblPrEx>
        <w:trPr>
          <w:trHeight w:val="302" w:hRule="atLeast"/>
        </w:trPr>
        <w:tc>
          <w:tcPr>
            <w:tcW w:w="1895" w:type="dxa"/>
            <w:tcBorders>
              <w:left w:val="single" w:color="000000" w:sz="4" w:space="0"/>
            </w:tcBorders>
          </w:tcPr>
          <w:p>
            <w:pPr>
              <w:pStyle w:val="8"/>
              <w:spacing w:line="282" w:lineRule="exact"/>
              <w:ind w:left="318"/>
              <w:rPr>
                <w:sz w:val="21"/>
              </w:rPr>
            </w:pPr>
            <w:r>
              <w:rPr>
                <w:sz w:val="21"/>
              </w:rPr>
              <w:t>不赞成：</w:t>
            </w:r>
          </w:p>
        </w:tc>
        <w:tc>
          <w:tcPr>
            <w:tcW w:w="944" w:type="dxa"/>
          </w:tcPr>
          <w:p>
            <w:pPr>
              <w:pStyle w:val="8"/>
              <w:spacing w:line="282" w:lineRule="exact"/>
              <w:ind w:left="109"/>
              <w:rPr>
                <w:sz w:val="21"/>
              </w:rPr>
            </w:pPr>
            <w:r>
              <w:rPr>
                <w:sz w:val="21"/>
              </w:rPr>
              <w:t>共</w:t>
            </w:r>
          </w:p>
        </w:tc>
        <w:tc>
          <w:tcPr>
            <w:tcW w:w="2841" w:type="dxa"/>
          </w:tcPr>
          <w:p>
            <w:pPr>
              <w:pStyle w:val="8"/>
              <w:spacing w:line="282" w:lineRule="exact"/>
              <w:ind w:left="425"/>
              <w:rPr>
                <w:sz w:val="21"/>
              </w:rPr>
            </w:pPr>
            <w:r>
              <w:rPr>
                <w:sz w:val="21"/>
              </w:rPr>
              <w:t>份</w:t>
            </w:r>
          </w:p>
        </w:tc>
        <w:tc>
          <w:tcPr>
            <w:tcW w:w="1683" w:type="dxa"/>
            <w:vMerge w:val="continue"/>
            <w:tcBorders>
              <w:top w:val="nil"/>
              <w:bottom w:val="single" w:color="000000" w:sz="4" w:space="0"/>
            </w:tcBorders>
          </w:tcPr>
          <w:p>
            <w:pPr>
              <w:rPr>
                <w:sz w:val="2"/>
                <w:szCs w:val="2"/>
              </w:rPr>
            </w:pPr>
          </w:p>
        </w:tc>
        <w:tc>
          <w:tcPr>
            <w:tcW w:w="630" w:type="dxa"/>
            <w:vMerge w:val="continue"/>
            <w:tcBorders>
              <w:top w:val="nil"/>
              <w:bottom w:val="single" w:color="000000" w:sz="4" w:space="0"/>
            </w:tcBorders>
          </w:tcPr>
          <w:p>
            <w:pPr>
              <w:rPr>
                <w:sz w:val="2"/>
                <w:szCs w:val="2"/>
              </w:rPr>
            </w:pPr>
          </w:p>
        </w:tc>
        <w:tc>
          <w:tcPr>
            <w:tcW w:w="526" w:type="dxa"/>
            <w:vMerge w:val="continue"/>
            <w:tcBorders>
              <w:top w:val="nil"/>
              <w:bottom w:val="single" w:color="000000" w:sz="4" w:space="0"/>
              <w:right w:val="single" w:color="000000" w:sz="4" w:space="0"/>
            </w:tcBorders>
          </w:tcPr>
          <w:p>
            <w:pPr>
              <w:rPr>
                <w:sz w:val="2"/>
                <w:szCs w:val="2"/>
              </w:rPr>
            </w:pPr>
          </w:p>
        </w:tc>
      </w:tr>
      <w:tr>
        <w:tblPrEx>
          <w:tblCellMar>
            <w:top w:w="0" w:type="dxa"/>
            <w:left w:w="0" w:type="dxa"/>
            <w:bottom w:w="0" w:type="dxa"/>
            <w:right w:w="0" w:type="dxa"/>
          </w:tblCellMar>
        </w:tblPrEx>
        <w:trPr>
          <w:trHeight w:val="302" w:hRule="atLeast"/>
        </w:trPr>
        <w:tc>
          <w:tcPr>
            <w:tcW w:w="1895" w:type="dxa"/>
            <w:tcBorders>
              <w:left w:val="single" w:color="000000" w:sz="4" w:space="0"/>
            </w:tcBorders>
          </w:tcPr>
          <w:p>
            <w:pPr>
              <w:pStyle w:val="8"/>
              <w:spacing w:line="282" w:lineRule="exact"/>
              <w:ind w:left="318"/>
              <w:rPr>
                <w:sz w:val="21"/>
              </w:rPr>
            </w:pPr>
            <w:r>
              <w:rPr>
                <w:sz w:val="21"/>
              </w:rPr>
              <w:t>弃权：</w:t>
            </w:r>
          </w:p>
        </w:tc>
        <w:tc>
          <w:tcPr>
            <w:tcW w:w="944" w:type="dxa"/>
          </w:tcPr>
          <w:p>
            <w:pPr>
              <w:pStyle w:val="8"/>
              <w:spacing w:line="282" w:lineRule="exact"/>
              <w:ind w:left="109"/>
              <w:rPr>
                <w:sz w:val="21"/>
              </w:rPr>
            </w:pPr>
            <w:r>
              <w:rPr>
                <w:sz w:val="21"/>
              </w:rPr>
              <w:t>共</w:t>
            </w:r>
          </w:p>
        </w:tc>
        <w:tc>
          <w:tcPr>
            <w:tcW w:w="2841" w:type="dxa"/>
          </w:tcPr>
          <w:p>
            <w:pPr>
              <w:pStyle w:val="8"/>
              <w:spacing w:line="282" w:lineRule="exact"/>
              <w:ind w:left="425"/>
              <w:rPr>
                <w:sz w:val="21"/>
              </w:rPr>
            </w:pPr>
            <w:r>
              <w:rPr>
                <w:sz w:val="21"/>
              </w:rPr>
              <w:t>份</w:t>
            </w:r>
          </w:p>
        </w:tc>
        <w:tc>
          <w:tcPr>
            <w:tcW w:w="1683" w:type="dxa"/>
            <w:vMerge w:val="continue"/>
            <w:tcBorders>
              <w:top w:val="nil"/>
              <w:bottom w:val="single" w:color="000000" w:sz="4" w:space="0"/>
            </w:tcBorders>
          </w:tcPr>
          <w:p>
            <w:pPr>
              <w:rPr>
                <w:sz w:val="2"/>
                <w:szCs w:val="2"/>
              </w:rPr>
            </w:pPr>
          </w:p>
        </w:tc>
        <w:tc>
          <w:tcPr>
            <w:tcW w:w="630" w:type="dxa"/>
            <w:vMerge w:val="continue"/>
            <w:tcBorders>
              <w:top w:val="nil"/>
              <w:bottom w:val="single" w:color="000000" w:sz="4" w:space="0"/>
            </w:tcBorders>
          </w:tcPr>
          <w:p>
            <w:pPr>
              <w:rPr>
                <w:sz w:val="2"/>
                <w:szCs w:val="2"/>
              </w:rPr>
            </w:pPr>
          </w:p>
        </w:tc>
        <w:tc>
          <w:tcPr>
            <w:tcW w:w="526" w:type="dxa"/>
            <w:vMerge w:val="continue"/>
            <w:tcBorders>
              <w:top w:val="nil"/>
              <w:bottom w:val="single" w:color="000000" w:sz="4" w:space="0"/>
              <w:right w:val="single" w:color="000000" w:sz="4" w:space="0"/>
            </w:tcBorders>
          </w:tcPr>
          <w:p>
            <w:pPr>
              <w:rPr>
                <w:sz w:val="2"/>
                <w:szCs w:val="2"/>
              </w:rPr>
            </w:pPr>
          </w:p>
        </w:tc>
      </w:tr>
      <w:tr>
        <w:tblPrEx>
          <w:tblCellMar>
            <w:top w:w="0" w:type="dxa"/>
            <w:left w:w="0" w:type="dxa"/>
            <w:bottom w:w="0" w:type="dxa"/>
            <w:right w:w="0" w:type="dxa"/>
          </w:tblCellMar>
        </w:tblPrEx>
        <w:trPr>
          <w:trHeight w:val="617" w:hRule="atLeast"/>
        </w:trPr>
        <w:tc>
          <w:tcPr>
            <w:tcW w:w="1895" w:type="dxa"/>
            <w:tcBorders>
              <w:left w:val="single" w:color="000000" w:sz="4" w:space="0"/>
              <w:bottom w:val="single" w:color="000000" w:sz="4" w:space="0"/>
            </w:tcBorders>
          </w:tcPr>
          <w:p>
            <w:pPr>
              <w:pStyle w:val="8"/>
              <w:spacing w:line="361" w:lineRule="exact"/>
              <w:ind w:left="318"/>
              <w:rPr>
                <w:sz w:val="21"/>
              </w:rPr>
            </w:pPr>
            <w:r>
              <w:rPr>
                <w:sz w:val="21"/>
              </w:rPr>
              <w:t>未回函：</w:t>
            </w:r>
          </w:p>
        </w:tc>
        <w:tc>
          <w:tcPr>
            <w:tcW w:w="944" w:type="dxa"/>
            <w:tcBorders>
              <w:bottom w:val="single" w:color="000000" w:sz="4" w:space="0"/>
            </w:tcBorders>
          </w:tcPr>
          <w:p>
            <w:pPr>
              <w:pStyle w:val="8"/>
              <w:spacing w:line="361" w:lineRule="exact"/>
              <w:ind w:left="109"/>
              <w:rPr>
                <w:sz w:val="21"/>
              </w:rPr>
            </w:pPr>
            <w:r>
              <w:rPr>
                <w:sz w:val="21"/>
              </w:rPr>
              <w:t>共</w:t>
            </w:r>
          </w:p>
        </w:tc>
        <w:tc>
          <w:tcPr>
            <w:tcW w:w="2841" w:type="dxa"/>
            <w:tcBorders>
              <w:bottom w:val="single" w:color="000000" w:sz="4" w:space="0"/>
            </w:tcBorders>
          </w:tcPr>
          <w:p>
            <w:pPr>
              <w:pStyle w:val="8"/>
              <w:spacing w:line="361" w:lineRule="exact"/>
              <w:ind w:left="425"/>
              <w:rPr>
                <w:sz w:val="21"/>
              </w:rPr>
            </w:pPr>
            <w:r>
              <w:rPr>
                <w:sz w:val="21"/>
              </w:rPr>
              <w:t>份</w:t>
            </w:r>
          </w:p>
        </w:tc>
        <w:tc>
          <w:tcPr>
            <w:tcW w:w="1683" w:type="dxa"/>
            <w:vMerge w:val="continue"/>
            <w:tcBorders>
              <w:top w:val="nil"/>
              <w:bottom w:val="single" w:color="000000" w:sz="4" w:space="0"/>
            </w:tcBorders>
          </w:tcPr>
          <w:p>
            <w:pPr>
              <w:rPr>
                <w:sz w:val="2"/>
                <w:szCs w:val="2"/>
              </w:rPr>
            </w:pPr>
          </w:p>
        </w:tc>
        <w:tc>
          <w:tcPr>
            <w:tcW w:w="630" w:type="dxa"/>
            <w:vMerge w:val="continue"/>
            <w:tcBorders>
              <w:top w:val="nil"/>
              <w:bottom w:val="single" w:color="000000" w:sz="4" w:space="0"/>
            </w:tcBorders>
          </w:tcPr>
          <w:p>
            <w:pPr>
              <w:rPr>
                <w:sz w:val="2"/>
                <w:szCs w:val="2"/>
              </w:rPr>
            </w:pPr>
          </w:p>
        </w:tc>
        <w:tc>
          <w:tcPr>
            <w:tcW w:w="526" w:type="dxa"/>
            <w:vMerge w:val="continue"/>
            <w:tcBorders>
              <w:top w:val="nil"/>
              <w:bottom w:val="single" w:color="000000" w:sz="4" w:space="0"/>
              <w:right w:val="single" w:color="000000" w:sz="4" w:space="0"/>
            </w:tcBorders>
          </w:tcPr>
          <w:p>
            <w:pPr>
              <w:rPr>
                <w:sz w:val="2"/>
                <w:szCs w:val="2"/>
              </w:rPr>
            </w:pPr>
          </w:p>
        </w:tc>
      </w:tr>
      <w:tr>
        <w:tblPrEx>
          <w:tblCellMar>
            <w:top w:w="0" w:type="dxa"/>
            <w:left w:w="0" w:type="dxa"/>
            <w:bottom w:w="0" w:type="dxa"/>
            <w:right w:w="0" w:type="dxa"/>
          </w:tblCellMar>
        </w:tblPrEx>
        <w:trPr>
          <w:trHeight w:val="3120" w:hRule="atLeast"/>
        </w:trPr>
        <w:tc>
          <w:tcPr>
            <w:tcW w:w="8519" w:type="dxa"/>
            <w:gridSpan w:val="6"/>
            <w:tcBorders>
              <w:top w:val="single" w:color="000000" w:sz="4" w:space="0"/>
              <w:left w:val="single" w:color="000000" w:sz="4" w:space="0"/>
              <w:bottom w:val="single" w:color="000000" w:sz="4" w:space="0"/>
              <w:right w:val="single" w:color="000000" w:sz="4" w:space="0"/>
            </w:tcBorders>
          </w:tcPr>
          <w:p>
            <w:pPr>
              <w:pStyle w:val="8"/>
              <w:spacing w:before="1"/>
              <w:rPr>
                <w:sz w:val="11"/>
              </w:rPr>
            </w:pPr>
          </w:p>
          <w:p>
            <w:pPr>
              <w:pStyle w:val="8"/>
              <w:ind w:left="318"/>
              <w:rPr>
                <w:sz w:val="21"/>
              </w:rPr>
            </w:pPr>
            <w:r>
              <w:rPr>
                <w:sz w:val="21"/>
              </w:rPr>
              <w:t>函审结论：</w:t>
            </w:r>
          </w:p>
        </w:tc>
      </w:tr>
      <w:tr>
        <w:tblPrEx>
          <w:tblCellMar>
            <w:top w:w="0" w:type="dxa"/>
            <w:left w:w="0" w:type="dxa"/>
            <w:bottom w:w="0" w:type="dxa"/>
            <w:right w:w="0" w:type="dxa"/>
          </w:tblCellMar>
        </w:tblPrEx>
        <w:trPr>
          <w:trHeight w:val="3746" w:hRule="atLeast"/>
        </w:trPr>
        <w:tc>
          <w:tcPr>
            <w:tcW w:w="2839" w:type="dxa"/>
            <w:gridSpan w:val="2"/>
            <w:tcBorders>
              <w:top w:val="single" w:color="000000" w:sz="4" w:space="0"/>
              <w:left w:val="single" w:color="000000" w:sz="4" w:space="0"/>
              <w:bottom w:val="single" w:color="000000" w:sz="4" w:space="0"/>
            </w:tcBorders>
          </w:tcPr>
          <w:p>
            <w:pPr>
              <w:pStyle w:val="8"/>
              <w:spacing w:before="3"/>
              <w:rPr>
                <w:sz w:val="11"/>
              </w:rPr>
            </w:pPr>
          </w:p>
          <w:p>
            <w:pPr>
              <w:pStyle w:val="8"/>
              <w:ind w:left="318"/>
              <w:rPr>
                <w:sz w:val="21"/>
              </w:rPr>
            </w:pPr>
            <w:r>
              <w:rPr>
                <w:spacing w:val="-18"/>
                <w:sz w:val="21"/>
              </w:rPr>
              <w:t>函审组织单位：</w:t>
            </w:r>
            <w:r>
              <w:rPr>
                <w:spacing w:val="-3"/>
                <w:sz w:val="21"/>
              </w:rPr>
              <w:t>（</w:t>
            </w:r>
            <w:r>
              <w:rPr>
                <w:spacing w:val="-2"/>
                <w:sz w:val="21"/>
              </w:rPr>
              <w:t>盖章</w:t>
            </w:r>
            <w:r>
              <w:rPr>
                <w:sz w:val="21"/>
              </w:rPr>
              <w:t>）</w:t>
            </w:r>
          </w:p>
        </w:tc>
        <w:tc>
          <w:tcPr>
            <w:tcW w:w="2841" w:type="dxa"/>
            <w:tcBorders>
              <w:top w:val="single" w:color="000000" w:sz="4" w:space="0"/>
              <w:bottom w:val="single" w:color="000000" w:sz="4" w:space="0"/>
            </w:tcBorders>
          </w:tcPr>
          <w:p>
            <w:pPr>
              <w:pStyle w:val="8"/>
              <w:rPr>
                <w:rFonts w:ascii="Times New Roman"/>
              </w:rPr>
            </w:pPr>
          </w:p>
        </w:tc>
        <w:tc>
          <w:tcPr>
            <w:tcW w:w="1683" w:type="dxa"/>
            <w:tcBorders>
              <w:top w:val="single" w:color="000000" w:sz="4" w:space="0"/>
              <w:bottom w:val="single" w:color="000000" w:sz="4" w:space="0"/>
            </w:tcBorders>
          </w:tcPr>
          <w:p>
            <w:pPr>
              <w:pStyle w:val="8"/>
              <w:rPr>
                <w:sz w:val="20"/>
              </w:rPr>
            </w:pPr>
          </w:p>
          <w:p>
            <w:pPr>
              <w:pStyle w:val="8"/>
              <w:rPr>
                <w:sz w:val="20"/>
              </w:rPr>
            </w:pPr>
          </w:p>
          <w:p>
            <w:pPr>
              <w:pStyle w:val="8"/>
              <w:rPr>
                <w:sz w:val="20"/>
              </w:rPr>
            </w:pPr>
          </w:p>
          <w:p>
            <w:pPr>
              <w:pStyle w:val="8"/>
              <w:rPr>
                <w:sz w:val="20"/>
              </w:rPr>
            </w:pPr>
          </w:p>
          <w:p>
            <w:pPr>
              <w:pStyle w:val="8"/>
              <w:spacing w:before="10"/>
              <w:rPr>
                <w:sz w:val="19"/>
              </w:rPr>
            </w:pPr>
          </w:p>
          <w:p>
            <w:pPr>
              <w:pStyle w:val="8"/>
              <w:ind w:right="200"/>
              <w:jc w:val="right"/>
              <w:rPr>
                <w:sz w:val="21"/>
              </w:rPr>
            </w:pPr>
            <w:r>
              <w:rPr>
                <w:sz w:val="21"/>
              </w:rPr>
              <w:t>年</w:t>
            </w:r>
          </w:p>
        </w:tc>
        <w:tc>
          <w:tcPr>
            <w:tcW w:w="630" w:type="dxa"/>
            <w:tcBorders>
              <w:top w:val="single" w:color="000000" w:sz="4" w:space="0"/>
              <w:bottom w:val="single" w:color="000000" w:sz="4" w:space="0"/>
            </w:tcBorders>
          </w:tcPr>
          <w:p>
            <w:pPr>
              <w:pStyle w:val="8"/>
              <w:rPr>
                <w:sz w:val="20"/>
              </w:rPr>
            </w:pPr>
          </w:p>
          <w:p>
            <w:pPr>
              <w:pStyle w:val="8"/>
              <w:rPr>
                <w:sz w:val="20"/>
              </w:rPr>
            </w:pPr>
          </w:p>
          <w:p>
            <w:pPr>
              <w:pStyle w:val="8"/>
              <w:rPr>
                <w:sz w:val="20"/>
              </w:rPr>
            </w:pPr>
          </w:p>
          <w:p>
            <w:pPr>
              <w:pStyle w:val="8"/>
              <w:rPr>
                <w:sz w:val="20"/>
              </w:rPr>
            </w:pPr>
          </w:p>
          <w:p>
            <w:pPr>
              <w:pStyle w:val="8"/>
              <w:spacing w:before="10"/>
              <w:rPr>
                <w:sz w:val="19"/>
              </w:rPr>
            </w:pPr>
          </w:p>
          <w:p>
            <w:pPr>
              <w:pStyle w:val="8"/>
              <w:ind w:left="217"/>
              <w:rPr>
                <w:sz w:val="21"/>
              </w:rPr>
            </w:pPr>
            <w:r>
              <w:rPr>
                <w:sz w:val="21"/>
              </w:rPr>
              <w:t>月</w:t>
            </w:r>
          </w:p>
        </w:tc>
        <w:tc>
          <w:tcPr>
            <w:tcW w:w="526" w:type="dxa"/>
            <w:tcBorders>
              <w:top w:val="single" w:color="000000" w:sz="4" w:space="0"/>
              <w:bottom w:val="single" w:color="000000" w:sz="4" w:space="0"/>
              <w:right w:val="single" w:color="000000" w:sz="4" w:space="0"/>
            </w:tcBorders>
          </w:tcPr>
          <w:p>
            <w:pPr>
              <w:pStyle w:val="8"/>
              <w:rPr>
                <w:sz w:val="20"/>
              </w:rPr>
            </w:pPr>
          </w:p>
          <w:p>
            <w:pPr>
              <w:pStyle w:val="8"/>
              <w:rPr>
                <w:sz w:val="20"/>
              </w:rPr>
            </w:pPr>
          </w:p>
          <w:p>
            <w:pPr>
              <w:pStyle w:val="8"/>
              <w:rPr>
                <w:sz w:val="20"/>
              </w:rPr>
            </w:pPr>
          </w:p>
          <w:p>
            <w:pPr>
              <w:pStyle w:val="8"/>
              <w:rPr>
                <w:sz w:val="20"/>
              </w:rPr>
            </w:pPr>
          </w:p>
          <w:p>
            <w:pPr>
              <w:pStyle w:val="8"/>
              <w:spacing w:before="10"/>
              <w:rPr>
                <w:sz w:val="19"/>
              </w:rPr>
            </w:pPr>
          </w:p>
          <w:p>
            <w:pPr>
              <w:pStyle w:val="8"/>
              <w:ind w:left="218"/>
              <w:rPr>
                <w:sz w:val="21"/>
              </w:rPr>
            </w:pPr>
            <w:r>
              <w:rPr>
                <w:sz w:val="21"/>
              </w:rPr>
              <w:t>日</w:t>
            </w:r>
          </w:p>
        </w:tc>
      </w:tr>
    </w:tbl>
    <w:p>
      <w:pPr>
        <w:rPr>
          <w:sz w:val="21"/>
        </w:rPr>
        <w:sectPr>
          <w:pgSz w:w="11910" w:h="16840"/>
          <w:pgMar w:top="1580" w:right="1580" w:bottom="1400" w:left="1480" w:header="0" w:footer="1121" w:gutter="0"/>
          <w:cols w:space="720" w:num="1"/>
        </w:sectPr>
      </w:pPr>
    </w:p>
    <w:p>
      <w:pPr>
        <w:pStyle w:val="2"/>
        <w:spacing w:line="494" w:lineRule="exact"/>
      </w:pPr>
      <w:r>
        <w:t>附件 7：</w:t>
      </w:r>
    </w:p>
    <w:p>
      <w:pPr>
        <w:pStyle w:val="2"/>
        <w:spacing w:before="18"/>
        <w:ind w:left="0"/>
        <w:rPr>
          <w:sz w:val="4"/>
        </w:rPr>
      </w:pPr>
    </w:p>
    <w:p>
      <w:pPr>
        <w:pStyle w:val="2"/>
        <w:spacing w:line="521" w:lineRule="exact"/>
        <w:ind w:left="2084"/>
      </w:pPr>
      <w:r>
        <w:t>中国化工企业管理协会团体标准复审表</w:t>
      </w:r>
    </w:p>
    <w:p>
      <w:pPr>
        <w:pStyle w:val="2"/>
        <w:ind w:left="0"/>
        <w:rPr>
          <w:sz w:val="20"/>
        </w:rPr>
      </w:pPr>
    </w:p>
    <w:p>
      <w:pPr>
        <w:pStyle w:val="2"/>
        <w:spacing w:before="20"/>
        <w:ind w:left="0"/>
        <w:rPr>
          <w:sz w:val="10"/>
        </w:rPr>
      </w:pPr>
    </w:p>
    <w:tbl>
      <w:tblPr>
        <w:tblStyle w:val="6"/>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985"/>
        <w:gridCol w:w="1701"/>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518" w:type="dxa"/>
          </w:tcPr>
          <w:p>
            <w:pPr>
              <w:pStyle w:val="8"/>
              <w:spacing w:before="99"/>
              <w:ind w:left="187" w:right="178"/>
              <w:jc w:val="center"/>
              <w:rPr>
                <w:sz w:val="21"/>
              </w:rPr>
            </w:pPr>
            <w:r>
              <w:rPr>
                <w:sz w:val="21"/>
              </w:rPr>
              <w:t>标准名称</w:t>
            </w:r>
          </w:p>
        </w:tc>
        <w:tc>
          <w:tcPr>
            <w:tcW w:w="6004" w:type="dxa"/>
            <w:gridSpan w:val="3"/>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2518" w:type="dxa"/>
          </w:tcPr>
          <w:p>
            <w:pPr>
              <w:pStyle w:val="8"/>
              <w:spacing w:before="99"/>
              <w:ind w:left="187" w:right="178"/>
              <w:jc w:val="center"/>
              <w:rPr>
                <w:sz w:val="21"/>
              </w:rPr>
            </w:pPr>
            <w:r>
              <w:rPr>
                <w:sz w:val="21"/>
              </w:rPr>
              <w:t>复审工作组名称</w:t>
            </w:r>
          </w:p>
        </w:tc>
        <w:tc>
          <w:tcPr>
            <w:tcW w:w="6004" w:type="dxa"/>
            <w:gridSpan w:val="3"/>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518" w:type="dxa"/>
          </w:tcPr>
          <w:p>
            <w:pPr>
              <w:pStyle w:val="8"/>
              <w:spacing w:before="99"/>
              <w:ind w:left="187" w:right="178"/>
              <w:jc w:val="center"/>
              <w:rPr>
                <w:sz w:val="21"/>
              </w:rPr>
            </w:pPr>
            <w:r>
              <w:rPr>
                <w:sz w:val="21"/>
              </w:rPr>
              <w:t>复审工作组编号</w:t>
            </w:r>
          </w:p>
        </w:tc>
        <w:tc>
          <w:tcPr>
            <w:tcW w:w="6004" w:type="dxa"/>
            <w:gridSpan w:val="3"/>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2518" w:type="dxa"/>
          </w:tcPr>
          <w:p>
            <w:pPr>
              <w:pStyle w:val="8"/>
              <w:spacing w:before="99"/>
              <w:ind w:left="187" w:right="178"/>
              <w:jc w:val="center"/>
              <w:rPr>
                <w:sz w:val="21"/>
              </w:rPr>
            </w:pPr>
          </w:p>
          <w:p>
            <w:pPr>
              <w:pStyle w:val="8"/>
              <w:spacing w:before="99"/>
              <w:ind w:left="187" w:right="178"/>
              <w:jc w:val="center"/>
              <w:rPr>
                <w:sz w:val="21"/>
              </w:rPr>
            </w:pPr>
          </w:p>
          <w:p>
            <w:pPr>
              <w:pStyle w:val="8"/>
              <w:spacing w:before="99" w:line="168" w:lineRule="auto"/>
              <w:ind w:left="187" w:right="178" w:hanging="106"/>
              <w:jc w:val="center"/>
              <w:rPr>
                <w:rFonts w:eastAsiaTheme="minorEastAsia"/>
                <w:sz w:val="21"/>
              </w:rPr>
            </w:pPr>
            <w:r>
              <w:rPr>
                <w:sz w:val="21"/>
              </w:rPr>
              <w:t>复审工作组</w:t>
            </w:r>
          </w:p>
          <w:p>
            <w:pPr>
              <w:pStyle w:val="8"/>
              <w:spacing w:before="99" w:line="168" w:lineRule="auto"/>
              <w:ind w:left="187" w:right="178" w:hanging="106"/>
              <w:jc w:val="center"/>
              <w:rPr>
                <w:sz w:val="21"/>
              </w:rPr>
            </w:pPr>
            <w:r>
              <w:rPr>
                <w:sz w:val="21"/>
              </w:rPr>
              <w:t>人员名单</w:t>
            </w:r>
          </w:p>
        </w:tc>
        <w:tc>
          <w:tcPr>
            <w:tcW w:w="6004" w:type="dxa"/>
            <w:gridSpan w:val="3"/>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1" w:hRule="atLeast"/>
        </w:trPr>
        <w:tc>
          <w:tcPr>
            <w:tcW w:w="2518" w:type="dxa"/>
          </w:tcPr>
          <w:p>
            <w:pPr>
              <w:pStyle w:val="8"/>
              <w:spacing w:before="99"/>
              <w:ind w:left="187" w:right="178"/>
              <w:jc w:val="center"/>
              <w:rPr>
                <w:sz w:val="21"/>
              </w:rPr>
            </w:pPr>
          </w:p>
          <w:p>
            <w:pPr>
              <w:pStyle w:val="8"/>
              <w:spacing w:before="99"/>
              <w:ind w:left="187" w:right="178"/>
              <w:jc w:val="center"/>
              <w:rPr>
                <w:sz w:val="21"/>
              </w:rPr>
            </w:pPr>
          </w:p>
          <w:p>
            <w:pPr>
              <w:pStyle w:val="8"/>
              <w:spacing w:before="99"/>
              <w:ind w:left="187" w:right="178"/>
              <w:jc w:val="center"/>
              <w:rPr>
                <w:sz w:val="21"/>
              </w:rPr>
            </w:pPr>
          </w:p>
          <w:p>
            <w:pPr>
              <w:pStyle w:val="8"/>
              <w:spacing w:before="99"/>
              <w:ind w:left="187" w:right="178"/>
              <w:jc w:val="center"/>
              <w:rPr>
                <w:sz w:val="21"/>
              </w:rPr>
            </w:pPr>
            <w:r>
              <w:rPr>
                <w:sz w:val="21"/>
              </w:rPr>
              <w:t>复审简况</w:t>
            </w:r>
          </w:p>
        </w:tc>
        <w:tc>
          <w:tcPr>
            <w:tcW w:w="6004" w:type="dxa"/>
            <w:gridSpan w:val="3"/>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518" w:type="dxa"/>
          </w:tcPr>
          <w:p>
            <w:pPr>
              <w:pStyle w:val="8"/>
              <w:spacing w:before="99"/>
              <w:ind w:left="187" w:right="178"/>
              <w:jc w:val="center"/>
              <w:rPr>
                <w:sz w:val="21"/>
              </w:rPr>
            </w:pPr>
          </w:p>
          <w:p>
            <w:pPr>
              <w:pStyle w:val="8"/>
              <w:spacing w:before="99"/>
              <w:ind w:left="187" w:right="178"/>
              <w:jc w:val="center"/>
              <w:rPr>
                <w:sz w:val="21"/>
              </w:rPr>
            </w:pPr>
            <w:r>
              <w:rPr>
                <w:sz w:val="21"/>
              </w:rPr>
              <w:t>复审意见</w:t>
            </w:r>
          </w:p>
        </w:tc>
        <w:tc>
          <w:tcPr>
            <w:tcW w:w="6004" w:type="dxa"/>
            <w:gridSpan w:val="3"/>
          </w:tcPr>
          <w:p>
            <w:pPr>
              <w:pStyle w:val="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518" w:type="dxa"/>
          </w:tcPr>
          <w:p>
            <w:pPr>
              <w:pStyle w:val="8"/>
              <w:spacing w:before="42"/>
              <w:ind w:left="189" w:right="178"/>
              <w:jc w:val="center"/>
              <w:rPr>
                <w:sz w:val="21"/>
              </w:rPr>
            </w:pPr>
            <w:r>
              <w:rPr>
                <w:sz w:val="21"/>
              </w:rPr>
              <w:t>标委会（视情况填写）</w:t>
            </w:r>
          </w:p>
        </w:tc>
        <w:tc>
          <w:tcPr>
            <w:tcW w:w="1985" w:type="dxa"/>
          </w:tcPr>
          <w:p>
            <w:pPr>
              <w:pStyle w:val="8"/>
              <w:rPr>
                <w:rFonts w:ascii="Times New Roman"/>
              </w:rPr>
            </w:pPr>
          </w:p>
        </w:tc>
        <w:tc>
          <w:tcPr>
            <w:tcW w:w="1701" w:type="dxa"/>
          </w:tcPr>
          <w:p>
            <w:pPr>
              <w:pStyle w:val="8"/>
              <w:tabs>
                <w:tab w:val="left" w:pos="435"/>
              </w:tabs>
              <w:spacing w:before="42"/>
              <w:ind w:left="13"/>
              <w:jc w:val="center"/>
              <w:rPr>
                <w:sz w:val="21"/>
              </w:rPr>
            </w:pPr>
            <w:r>
              <w:rPr>
                <w:sz w:val="21"/>
              </w:rPr>
              <w:t>时</w:t>
            </w:r>
            <w:r>
              <w:rPr>
                <w:sz w:val="21"/>
              </w:rPr>
              <w:tab/>
            </w:r>
            <w:r>
              <w:rPr>
                <w:sz w:val="21"/>
              </w:rPr>
              <w:t>间</w:t>
            </w:r>
          </w:p>
        </w:tc>
        <w:tc>
          <w:tcPr>
            <w:tcW w:w="2318" w:type="dxa"/>
          </w:tcPr>
          <w:p>
            <w:pPr>
              <w:pStyle w:val="8"/>
              <w:tabs>
                <w:tab w:val="left" w:pos="1054"/>
                <w:tab w:val="left" w:pos="1580"/>
              </w:tabs>
              <w:spacing w:before="42"/>
              <w:ind w:left="528"/>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518" w:type="dxa"/>
          </w:tcPr>
          <w:p>
            <w:pPr>
              <w:pStyle w:val="8"/>
              <w:spacing w:before="46"/>
              <w:ind w:left="189" w:right="178"/>
              <w:jc w:val="center"/>
              <w:rPr>
                <w:sz w:val="21"/>
              </w:rPr>
            </w:pPr>
            <w:r>
              <w:rPr>
                <w:sz w:val="21"/>
              </w:rPr>
              <w:t>主起草单位名称</w:t>
            </w:r>
          </w:p>
        </w:tc>
        <w:tc>
          <w:tcPr>
            <w:tcW w:w="1985" w:type="dxa"/>
          </w:tcPr>
          <w:p>
            <w:pPr>
              <w:pStyle w:val="8"/>
              <w:rPr>
                <w:rFonts w:ascii="Times New Roman"/>
              </w:rPr>
            </w:pPr>
          </w:p>
        </w:tc>
        <w:tc>
          <w:tcPr>
            <w:tcW w:w="1701" w:type="dxa"/>
          </w:tcPr>
          <w:p>
            <w:pPr>
              <w:pStyle w:val="8"/>
              <w:tabs>
                <w:tab w:val="left" w:pos="435"/>
              </w:tabs>
              <w:spacing w:before="46"/>
              <w:ind w:left="13"/>
              <w:jc w:val="center"/>
              <w:rPr>
                <w:sz w:val="21"/>
              </w:rPr>
            </w:pPr>
            <w:r>
              <w:rPr>
                <w:sz w:val="21"/>
              </w:rPr>
              <w:t>时</w:t>
            </w:r>
            <w:r>
              <w:rPr>
                <w:sz w:val="21"/>
              </w:rPr>
              <w:tab/>
            </w:r>
            <w:r>
              <w:rPr>
                <w:sz w:val="21"/>
              </w:rPr>
              <w:t>间</w:t>
            </w:r>
          </w:p>
        </w:tc>
        <w:tc>
          <w:tcPr>
            <w:tcW w:w="2318" w:type="dxa"/>
          </w:tcPr>
          <w:p>
            <w:pPr>
              <w:pStyle w:val="8"/>
              <w:tabs>
                <w:tab w:val="left" w:pos="1054"/>
                <w:tab w:val="left" w:pos="1580"/>
              </w:tabs>
              <w:spacing w:before="46"/>
              <w:ind w:left="528"/>
              <w:rPr>
                <w:sz w:val="21"/>
              </w:rPr>
            </w:pPr>
            <w:r>
              <w:rPr>
                <w:sz w:val="21"/>
              </w:rPr>
              <w:t>年</w:t>
            </w:r>
            <w:r>
              <w:rPr>
                <w:sz w:val="21"/>
              </w:rPr>
              <w:tab/>
            </w:r>
            <w:r>
              <w:rPr>
                <w:sz w:val="21"/>
              </w:rPr>
              <w:t>月</w:t>
            </w:r>
            <w:r>
              <w:rPr>
                <w:sz w:val="21"/>
              </w:rPr>
              <w:tab/>
            </w:r>
            <w:r>
              <w:rPr>
                <w:sz w:val="21"/>
              </w:rPr>
              <w:t>日</w:t>
            </w:r>
          </w:p>
        </w:tc>
      </w:tr>
    </w:tbl>
    <w:p>
      <w:pPr>
        <w:pStyle w:val="2"/>
        <w:spacing w:before="8"/>
        <w:ind w:left="0"/>
        <w:rPr>
          <w:sz w:val="22"/>
        </w:rPr>
      </w:pPr>
    </w:p>
    <w:p>
      <w:pPr>
        <w:tabs>
          <w:tab w:val="left" w:pos="951"/>
        </w:tabs>
        <w:spacing w:line="416" w:lineRule="exact"/>
        <w:ind w:left="320"/>
        <w:rPr>
          <w:sz w:val="21"/>
        </w:rPr>
      </w:pPr>
      <w:r>
        <w:rPr>
          <w:sz w:val="21"/>
        </w:rPr>
        <w:t>[注]</w:t>
      </w:r>
      <w:r>
        <w:rPr>
          <w:sz w:val="21"/>
        </w:rPr>
        <w:tab/>
      </w:r>
      <w:r>
        <w:rPr>
          <w:sz w:val="21"/>
        </w:rPr>
        <w:t>复</w:t>
      </w:r>
      <w:r>
        <w:rPr>
          <w:spacing w:val="-3"/>
          <w:sz w:val="21"/>
        </w:rPr>
        <w:t>审</w:t>
      </w:r>
      <w:r>
        <w:rPr>
          <w:sz w:val="21"/>
        </w:rPr>
        <w:t>结</w:t>
      </w:r>
      <w:r>
        <w:rPr>
          <w:spacing w:val="-3"/>
          <w:sz w:val="21"/>
        </w:rPr>
        <w:t>果</w:t>
      </w:r>
      <w:r>
        <w:rPr>
          <w:sz w:val="21"/>
        </w:rPr>
        <w:t>为</w:t>
      </w:r>
      <w:r>
        <w:rPr>
          <w:spacing w:val="-3"/>
          <w:sz w:val="21"/>
        </w:rPr>
        <w:t>废</w:t>
      </w:r>
      <w:r>
        <w:rPr>
          <w:sz w:val="21"/>
        </w:rPr>
        <w:t>止</w:t>
      </w:r>
      <w:r>
        <w:rPr>
          <w:spacing w:val="-3"/>
          <w:sz w:val="21"/>
        </w:rPr>
        <w:t>时</w:t>
      </w:r>
      <w:r>
        <w:rPr>
          <w:sz w:val="21"/>
        </w:rPr>
        <w:t>，需</w:t>
      </w:r>
      <w:r>
        <w:rPr>
          <w:spacing w:val="-3"/>
          <w:sz w:val="21"/>
        </w:rPr>
        <w:t>要</w:t>
      </w:r>
      <w:r>
        <w:rPr>
          <w:sz w:val="21"/>
        </w:rPr>
        <w:t>中</w:t>
      </w:r>
      <w:r>
        <w:rPr>
          <w:spacing w:val="-3"/>
          <w:sz w:val="21"/>
        </w:rPr>
        <w:t>国</w:t>
      </w:r>
      <w:r>
        <w:rPr>
          <w:sz w:val="21"/>
        </w:rPr>
        <w:t>化</w:t>
      </w:r>
      <w:r>
        <w:rPr>
          <w:spacing w:val="-3"/>
          <w:sz w:val="21"/>
        </w:rPr>
        <w:t>工</w:t>
      </w:r>
      <w:r>
        <w:rPr>
          <w:sz w:val="21"/>
        </w:rPr>
        <w:t>企</w:t>
      </w:r>
      <w:r>
        <w:rPr>
          <w:spacing w:val="-3"/>
          <w:sz w:val="21"/>
        </w:rPr>
        <w:t>业</w:t>
      </w:r>
      <w:r>
        <w:rPr>
          <w:sz w:val="21"/>
        </w:rPr>
        <w:t>管</w:t>
      </w:r>
      <w:r>
        <w:rPr>
          <w:spacing w:val="-3"/>
          <w:sz w:val="21"/>
        </w:rPr>
        <w:t>理</w:t>
      </w:r>
      <w:r>
        <w:rPr>
          <w:sz w:val="21"/>
        </w:rPr>
        <w:t>协会</w:t>
      </w:r>
      <w:r>
        <w:rPr>
          <w:spacing w:val="-3"/>
          <w:sz w:val="21"/>
        </w:rPr>
        <w:t>批</w:t>
      </w:r>
      <w:r>
        <w:rPr>
          <w:sz w:val="21"/>
        </w:rPr>
        <w:t>准。</w:t>
      </w:r>
    </w:p>
    <w:p>
      <w:pPr>
        <w:spacing w:line="416" w:lineRule="exact"/>
        <w:rPr>
          <w:sz w:val="21"/>
        </w:rPr>
        <w:sectPr>
          <w:pgSz w:w="11910" w:h="16840"/>
          <w:pgMar w:top="1520" w:right="1580" w:bottom="1400" w:left="1480" w:header="0" w:footer="1121" w:gutter="0"/>
          <w:cols w:space="720" w:num="1"/>
        </w:sectPr>
      </w:pPr>
    </w:p>
    <w:p>
      <w:pPr>
        <w:pStyle w:val="2"/>
        <w:ind w:left="0"/>
        <w:rPr>
          <w:rFonts w:ascii="Times New Roman"/>
          <w:sz w:val="20"/>
        </w:rPr>
      </w:pPr>
    </w:p>
    <w:p>
      <w:pPr>
        <w:pStyle w:val="2"/>
        <w:spacing w:before="7"/>
        <w:ind w:left="0"/>
        <w:rPr>
          <w:rFonts w:ascii="Times New Roman"/>
          <w:sz w:val="26"/>
        </w:rPr>
      </w:pPr>
    </w:p>
    <w:p>
      <w:pPr>
        <w:pStyle w:val="2"/>
        <w:ind w:left="1263"/>
        <w:rPr>
          <w:rFonts w:ascii="Times New Roman"/>
          <w:sz w:val="20"/>
        </w:rPr>
      </w:pPr>
      <w:r>
        <w:rPr>
          <w:rFonts w:ascii="Times New Roman"/>
          <w:sz w:val="20"/>
        </w:rPr>
        <w:drawing>
          <wp:inline distT="0" distB="0" distL="0" distR="0">
            <wp:extent cx="4056380" cy="64014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4056589" cy="6401657"/>
                    </a:xfrm>
                    <a:prstGeom prst="rect">
                      <a:avLst/>
                    </a:prstGeom>
                  </pic:spPr>
                </pic:pic>
              </a:graphicData>
            </a:graphic>
          </wp:inline>
        </w:drawing>
      </w:r>
    </w:p>
    <w:sectPr>
      <w:pgSz w:w="11910" w:h="16840"/>
      <w:pgMar w:top="1580" w:right="1580" w:bottom="1320" w:left="1480" w:header="0" w:footer="11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Noto Sans CJK JP Regular">
    <w:altName w:val="Calibri"/>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0" o:spid="_x0000_s2050" o:spt="202" type="#_x0000_t202" style="position:absolute;left:0pt;margin-left:291.2pt;margin-top:770.85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pict>
        <v:shape id="_x0000_s2049" o:spid="_x0000_s2049" o:spt="202" type="#_x0000_t202" style="position:absolute;left:0pt;margin-left:291.2pt;margin-top:770.85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60564"/>
    <w:multiLevelType w:val="multilevel"/>
    <w:tmpl w:val="2DF60564"/>
    <w:lvl w:ilvl="0" w:tentative="0">
      <w:start w:val="0"/>
      <w:numFmt w:val="bullet"/>
      <w:lvlText w:val="□"/>
      <w:lvlJc w:val="left"/>
      <w:pPr>
        <w:ind w:left="379" w:hanging="272"/>
      </w:pPr>
      <w:rPr>
        <w:rFonts w:hint="default" w:ascii="Noto Sans Mono CJK JP Regular" w:hAnsi="Noto Sans Mono CJK JP Regular" w:eastAsia="Noto Sans Mono CJK JP Regular" w:cs="Noto Sans Mono CJK JP Regular"/>
        <w:w w:val="100"/>
        <w:sz w:val="18"/>
        <w:szCs w:val="18"/>
        <w:lang w:val="zh-CN" w:eastAsia="zh-CN" w:bidi="zh-CN"/>
      </w:rPr>
    </w:lvl>
    <w:lvl w:ilvl="1" w:tentative="0">
      <w:start w:val="0"/>
      <w:numFmt w:val="bullet"/>
      <w:lvlText w:val="•"/>
      <w:lvlJc w:val="left"/>
      <w:pPr>
        <w:ind w:left="1193" w:hanging="272"/>
      </w:pPr>
      <w:rPr>
        <w:rFonts w:hint="default"/>
        <w:lang w:val="zh-CN" w:eastAsia="zh-CN" w:bidi="zh-CN"/>
      </w:rPr>
    </w:lvl>
    <w:lvl w:ilvl="2" w:tentative="0">
      <w:start w:val="0"/>
      <w:numFmt w:val="bullet"/>
      <w:lvlText w:val="•"/>
      <w:lvlJc w:val="left"/>
      <w:pPr>
        <w:ind w:left="2006" w:hanging="272"/>
      </w:pPr>
      <w:rPr>
        <w:rFonts w:hint="default"/>
        <w:lang w:val="zh-CN" w:eastAsia="zh-CN" w:bidi="zh-CN"/>
      </w:rPr>
    </w:lvl>
    <w:lvl w:ilvl="3" w:tentative="0">
      <w:start w:val="0"/>
      <w:numFmt w:val="bullet"/>
      <w:lvlText w:val="•"/>
      <w:lvlJc w:val="left"/>
      <w:pPr>
        <w:ind w:left="2819" w:hanging="272"/>
      </w:pPr>
      <w:rPr>
        <w:rFonts w:hint="default"/>
        <w:lang w:val="zh-CN" w:eastAsia="zh-CN" w:bidi="zh-CN"/>
      </w:rPr>
    </w:lvl>
    <w:lvl w:ilvl="4" w:tentative="0">
      <w:start w:val="0"/>
      <w:numFmt w:val="bullet"/>
      <w:lvlText w:val="•"/>
      <w:lvlJc w:val="left"/>
      <w:pPr>
        <w:ind w:left="3632" w:hanging="272"/>
      </w:pPr>
      <w:rPr>
        <w:rFonts w:hint="default"/>
        <w:lang w:val="zh-CN" w:eastAsia="zh-CN" w:bidi="zh-CN"/>
      </w:rPr>
    </w:lvl>
    <w:lvl w:ilvl="5" w:tentative="0">
      <w:start w:val="0"/>
      <w:numFmt w:val="bullet"/>
      <w:lvlText w:val="•"/>
      <w:lvlJc w:val="left"/>
      <w:pPr>
        <w:ind w:left="4445" w:hanging="272"/>
      </w:pPr>
      <w:rPr>
        <w:rFonts w:hint="default"/>
        <w:lang w:val="zh-CN" w:eastAsia="zh-CN" w:bidi="zh-CN"/>
      </w:rPr>
    </w:lvl>
    <w:lvl w:ilvl="6" w:tentative="0">
      <w:start w:val="0"/>
      <w:numFmt w:val="bullet"/>
      <w:lvlText w:val="•"/>
      <w:lvlJc w:val="left"/>
      <w:pPr>
        <w:ind w:left="5258" w:hanging="272"/>
      </w:pPr>
      <w:rPr>
        <w:rFonts w:hint="default"/>
        <w:lang w:val="zh-CN" w:eastAsia="zh-CN" w:bidi="zh-CN"/>
      </w:rPr>
    </w:lvl>
    <w:lvl w:ilvl="7" w:tentative="0">
      <w:start w:val="0"/>
      <w:numFmt w:val="bullet"/>
      <w:lvlText w:val="•"/>
      <w:lvlJc w:val="left"/>
      <w:pPr>
        <w:ind w:left="6071" w:hanging="272"/>
      </w:pPr>
      <w:rPr>
        <w:rFonts w:hint="default"/>
        <w:lang w:val="zh-CN" w:eastAsia="zh-CN" w:bidi="zh-CN"/>
      </w:rPr>
    </w:lvl>
    <w:lvl w:ilvl="8" w:tentative="0">
      <w:start w:val="0"/>
      <w:numFmt w:val="bullet"/>
      <w:lvlText w:val="•"/>
      <w:lvlJc w:val="left"/>
      <w:pPr>
        <w:ind w:left="6884"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VhNDJhMjI0Njk4YzI4Mjc3MzEyMjE2YTBlOGIzYjEifQ=="/>
  </w:docVars>
  <w:rsids>
    <w:rsidRoot w:val="004E6026"/>
    <w:rsid w:val="000F43A0"/>
    <w:rsid w:val="004E6026"/>
    <w:rsid w:val="00644054"/>
    <w:rsid w:val="00A90D5A"/>
    <w:rsid w:val="00C558E8"/>
    <w:rsid w:val="309A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320"/>
    </w:pPr>
    <w:rPr>
      <w:sz w:val="28"/>
      <w:szCs w:val="28"/>
    </w:rPr>
  </w:style>
  <w:style w:type="character" w:styleId="5">
    <w:name w:val="Hyperlink"/>
    <w:basedOn w:val="4"/>
    <w:semiHidden/>
    <w:unhideWhenUsed/>
    <w:uiPriority w:val="99"/>
    <w:rPr>
      <w:color w:val="0000FF"/>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11"/>
      <w:ind w:left="320" w:right="454" w:firstLine="559"/>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1165</Words>
  <Characters>6642</Characters>
  <Lines>55</Lines>
  <Paragraphs>15</Paragraphs>
  <TotalTime>28</TotalTime>
  <ScaleCrop>false</ScaleCrop>
  <LinksUpToDate>false</LinksUpToDate>
  <CharactersWithSpaces>7792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2018-12-27T02:17:00Z</dcterms:created>
  <dc:creator>杜鉴</dc:creator>
  <cp:lastModifiedBy>看海1369797478</cp:lastModifiedBy>
  <dcterms:modified xsi:type="dcterms:W3CDTF">2023-12-06T01:58:44Z</dcterms:modified>
  <dc:title>中国化工企业管理协会团体标准管理办法　(试行)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2052-12.1.0.15990</vt:lpwstr>
  </property>
  <property fmtid="{D5CDD505-2E9C-101B-9397-08002B2CF9AE}" pid="6" name="ICV">
    <vt:lpwstr>4F92A9588F2043E4B04AE9C3137CB22E_12</vt:lpwstr>
  </property>
</Properties>
</file>